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182" w:rsidRDefault="00CB6182">
      <w:pPr>
        <w:rPr>
          <w:b/>
          <w:sz w:val="20"/>
          <w:szCs w:val="20"/>
        </w:rPr>
      </w:pPr>
    </w:p>
    <w:tbl>
      <w:tblPr>
        <w:tblStyle w:val="TableGrid"/>
        <w:tblW w:w="0" w:type="auto"/>
        <w:tblLook w:val="04A0"/>
      </w:tblPr>
      <w:tblGrid>
        <w:gridCol w:w="2458"/>
        <w:gridCol w:w="2458"/>
        <w:gridCol w:w="2415"/>
        <w:gridCol w:w="2416"/>
      </w:tblGrid>
      <w:tr w:rsidR="002749C5" w:rsidTr="002F297B">
        <w:tc>
          <w:tcPr>
            <w:tcW w:w="2458" w:type="dxa"/>
          </w:tcPr>
          <w:p w:rsidR="002749C5" w:rsidRDefault="002749C5">
            <w:r>
              <w:t>Year 10/11</w:t>
            </w:r>
          </w:p>
        </w:tc>
        <w:tc>
          <w:tcPr>
            <w:tcW w:w="2458" w:type="dxa"/>
          </w:tcPr>
          <w:p w:rsidR="002749C5" w:rsidRDefault="002749C5" w:rsidP="00367DCD">
            <w:r>
              <w:t xml:space="preserve">Strand: </w:t>
            </w:r>
            <w:r w:rsidR="00367DCD">
              <w:t>Shape</w:t>
            </w:r>
          </w:p>
        </w:tc>
        <w:tc>
          <w:tcPr>
            <w:tcW w:w="2415" w:type="dxa"/>
          </w:tcPr>
          <w:p w:rsidR="002749C5" w:rsidRDefault="002749C5" w:rsidP="00367DCD">
            <w:r>
              <w:t xml:space="preserve">Element: </w:t>
            </w:r>
            <w:r w:rsidR="00367DCD">
              <w:t>Similarity</w:t>
            </w:r>
          </w:p>
        </w:tc>
        <w:tc>
          <w:tcPr>
            <w:tcW w:w="2416" w:type="dxa"/>
          </w:tcPr>
          <w:p w:rsidR="002749C5" w:rsidRDefault="002E28F8" w:rsidP="002749C5">
            <w:r>
              <w:t xml:space="preserve">Teacher: </w:t>
            </w:r>
            <w:r w:rsidR="002749C5">
              <w:t>ZAF</w:t>
            </w:r>
          </w:p>
        </w:tc>
      </w:tr>
    </w:tbl>
    <w:p w:rsidR="00106D5D" w:rsidRDefault="00106D5D"/>
    <w:tbl>
      <w:tblPr>
        <w:tblStyle w:val="TableGrid"/>
        <w:tblW w:w="9639" w:type="dxa"/>
        <w:tblInd w:w="108" w:type="dxa"/>
        <w:tblLayout w:type="fixed"/>
        <w:tblLook w:val="04A0"/>
      </w:tblPr>
      <w:tblGrid>
        <w:gridCol w:w="1134"/>
        <w:gridCol w:w="142"/>
        <w:gridCol w:w="1134"/>
        <w:gridCol w:w="1418"/>
        <w:gridCol w:w="2693"/>
        <w:gridCol w:w="3118"/>
      </w:tblGrid>
      <w:tr w:rsidR="00EE1AE3" w:rsidRPr="00C72304" w:rsidTr="0087592D">
        <w:tc>
          <w:tcPr>
            <w:tcW w:w="1276" w:type="dxa"/>
            <w:gridSpan w:val="2"/>
          </w:tcPr>
          <w:p w:rsidR="00EE1AE3" w:rsidRPr="00C72304" w:rsidRDefault="00EE1AE3" w:rsidP="00C72304">
            <w:pPr>
              <w:spacing w:before="120" w:after="120"/>
              <w:rPr>
                <w:b/>
                <w:color w:val="000000" w:themeColor="text1"/>
              </w:rPr>
            </w:pPr>
            <w:r>
              <w:rPr>
                <w:b/>
                <w:color w:val="000000" w:themeColor="text1"/>
              </w:rPr>
              <w:t>Title</w:t>
            </w:r>
          </w:p>
        </w:tc>
        <w:tc>
          <w:tcPr>
            <w:tcW w:w="8363" w:type="dxa"/>
            <w:gridSpan w:val="4"/>
          </w:tcPr>
          <w:p w:rsidR="00CE5DF8" w:rsidRPr="00C53112" w:rsidRDefault="00701EFD" w:rsidP="005515E6">
            <w:pPr>
              <w:pStyle w:val="bulletundertext"/>
              <w:numPr>
                <w:ilvl w:val="0"/>
                <w:numId w:val="0"/>
              </w:numPr>
              <w:spacing w:before="120" w:after="120" w:line="240" w:lineRule="auto"/>
              <w:rPr>
                <w:rFonts w:asciiTheme="minorHAnsi" w:hAnsiTheme="minorHAnsi"/>
                <w:color w:val="000000" w:themeColor="text1"/>
                <w:sz w:val="20"/>
                <w:szCs w:val="20"/>
              </w:rPr>
            </w:pPr>
            <w:r>
              <w:t>Sequences</w:t>
            </w:r>
          </w:p>
        </w:tc>
      </w:tr>
      <w:tr w:rsidR="00C72304" w:rsidRPr="00C72304" w:rsidTr="0087592D">
        <w:tc>
          <w:tcPr>
            <w:tcW w:w="1276" w:type="dxa"/>
            <w:gridSpan w:val="2"/>
          </w:tcPr>
          <w:p w:rsidR="00C72304" w:rsidRPr="00C72304" w:rsidRDefault="00C72304" w:rsidP="00C72304">
            <w:pPr>
              <w:spacing w:before="120" w:after="120"/>
              <w:rPr>
                <w:b/>
                <w:color w:val="000000" w:themeColor="text1"/>
              </w:rPr>
            </w:pPr>
            <w:r w:rsidRPr="00C72304">
              <w:rPr>
                <w:b/>
                <w:color w:val="000000" w:themeColor="text1"/>
              </w:rPr>
              <w:t>Hours</w:t>
            </w:r>
          </w:p>
        </w:tc>
        <w:tc>
          <w:tcPr>
            <w:tcW w:w="8363" w:type="dxa"/>
            <w:gridSpan w:val="4"/>
          </w:tcPr>
          <w:p w:rsidR="00C72304" w:rsidRPr="00C53112" w:rsidRDefault="003E1243" w:rsidP="00C53112">
            <w:pPr>
              <w:pStyle w:val="bulletundertext"/>
              <w:numPr>
                <w:ilvl w:val="0"/>
                <w:numId w:val="0"/>
              </w:numPr>
              <w:spacing w:before="120" w:after="120" w:line="240" w:lineRule="auto"/>
              <w:rPr>
                <w:rFonts w:asciiTheme="minorHAnsi" w:hAnsiTheme="minorHAnsi"/>
                <w:color w:val="000000" w:themeColor="text1"/>
                <w:sz w:val="20"/>
                <w:szCs w:val="20"/>
              </w:rPr>
            </w:pPr>
            <w:r>
              <w:rPr>
                <w:rFonts w:asciiTheme="minorHAnsi" w:hAnsiTheme="minorHAnsi"/>
                <w:color w:val="000000" w:themeColor="text1"/>
                <w:sz w:val="20"/>
                <w:szCs w:val="20"/>
              </w:rPr>
              <w:t>1 to 2 lessons</w:t>
            </w:r>
          </w:p>
        </w:tc>
      </w:tr>
      <w:tr w:rsidR="00C72304" w:rsidRPr="00C72304" w:rsidTr="0087592D">
        <w:tc>
          <w:tcPr>
            <w:tcW w:w="1276" w:type="dxa"/>
            <w:gridSpan w:val="2"/>
          </w:tcPr>
          <w:p w:rsidR="00C72304" w:rsidRPr="00C72304" w:rsidRDefault="00C72304" w:rsidP="00C72304">
            <w:pPr>
              <w:spacing w:before="120" w:after="120"/>
              <w:rPr>
                <w:b/>
              </w:rPr>
            </w:pPr>
            <w:r w:rsidRPr="00C72304">
              <w:rPr>
                <w:b/>
              </w:rPr>
              <w:t>Aims</w:t>
            </w:r>
          </w:p>
        </w:tc>
        <w:tc>
          <w:tcPr>
            <w:tcW w:w="8363" w:type="dxa"/>
            <w:gridSpan w:val="4"/>
          </w:tcPr>
          <w:p w:rsidR="00C72304" w:rsidRPr="00FF3F5F" w:rsidRDefault="008937EF" w:rsidP="008937EF">
            <w:pPr>
              <w:pStyle w:val="NoSpacing"/>
              <w:rPr>
                <w:sz w:val="20"/>
                <w:szCs w:val="20"/>
              </w:rPr>
            </w:pPr>
            <w:r w:rsidRPr="00FF3F5F">
              <w:rPr>
                <w:sz w:val="20"/>
                <w:szCs w:val="20"/>
              </w:rPr>
              <w:t>See the learning journey statements at the bottom of this form</w:t>
            </w:r>
          </w:p>
        </w:tc>
      </w:tr>
      <w:tr w:rsidR="00C72304" w:rsidRPr="00C72304" w:rsidTr="007E5753">
        <w:tc>
          <w:tcPr>
            <w:tcW w:w="1276" w:type="dxa"/>
            <w:gridSpan w:val="2"/>
          </w:tcPr>
          <w:p w:rsidR="00C72304" w:rsidRDefault="00C72304" w:rsidP="00C72304">
            <w:pPr>
              <w:spacing w:before="120" w:after="120"/>
              <w:rPr>
                <w:b/>
              </w:rPr>
            </w:pPr>
            <w:r w:rsidRPr="00C72304">
              <w:rPr>
                <w:b/>
              </w:rPr>
              <w:t>Pedagogy</w:t>
            </w:r>
          </w:p>
          <w:p w:rsidR="007E5753" w:rsidRPr="00C72304" w:rsidRDefault="007E5753" w:rsidP="00C72304">
            <w:pPr>
              <w:spacing w:before="120" w:after="120"/>
              <w:rPr>
                <w:b/>
              </w:rPr>
            </w:pPr>
          </w:p>
        </w:tc>
        <w:tc>
          <w:tcPr>
            <w:tcW w:w="8363" w:type="dxa"/>
            <w:gridSpan w:val="4"/>
            <w:shd w:val="clear" w:color="auto" w:fill="F2F2F2" w:themeFill="background1" w:themeFillShade="F2"/>
          </w:tcPr>
          <w:p w:rsidR="000F7FC6" w:rsidRPr="000C2C05" w:rsidRDefault="007E5753" w:rsidP="000F7FC6">
            <w:pPr>
              <w:pStyle w:val="bulletundertext"/>
              <w:spacing w:before="120" w:after="120" w:line="240" w:lineRule="auto"/>
              <w:ind w:left="0"/>
              <w:rPr>
                <w:rFonts w:asciiTheme="minorHAnsi" w:hAnsiTheme="minorHAnsi"/>
                <w:sz w:val="20"/>
                <w:szCs w:val="20"/>
              </w:rPr>
            </w:pPr>
            <w:r w:rsidRPr="000C2C05">
              <w:rPr>
                <w:rFonts w:asciiTheme="minorHAnsi" w:hAnsiTheme="minorHAnsi"/>
                <w:sz w:val="20"/>
                <w:szCs w:val="20"/>
              </w:rPr>
              <w:t>Problem Solving/ MAP Concept lesson/ Assessment/ Stan</w:t>
            </w:r>
            <w:r w:rsidR="000F7FC6" w:rsidRPr="000C2C05">
              <w:rPr>
                <w:rFonts w:asciiTheme="minorHAnsi" w:hAnsiTheme="minorHAnsi"/>
                <w:sz w:val="20"/>
                <w:szCs w:val="20"/>
              </w:rPr>
              <w:t>dards Unit/ CAME/ Investigation</w:t>
            </w:r>
            <w:r w:rsidR="000C2C05">
              <w:rPr>
                <w:rFonts w:asciiTheme="minorHAnsi" w:hAnsiTheme="minorHAnsi"/>
                <w:sz w:val="20"/>
                <w:szCs w:val="20"/>
              </w:rPr>
              <w:t>/</w:t>
            </w:r>
            <w:r w:rsidR="000C2C05">
              <w:rPr>
                <w:rFonts w:asciiTheme="minorHAnsi" w:hAnsiTheme="minorHAnsi"/>
                <w:b/>
                <w:sz w:val="20"/>
                <w:szCs w:val="20"/>
                <w:u w:val="single"/>
              </w:rPr>
              <w:t>GCSE revision</w:t>
            </w:r>
          </w:p>
          <w:p w:rsidR="00C72304" w:rsidRPr="00C53112" w:rsidRDefault="000F7FC6" w:rsidP="000F7FC6">
            <w:pPr>
              <w:pStyle w:val="bulletundertext"/>
              <w:spacing w:before="120" w:after="120" w:line="240" w:lineRule="auto"/>
              <w:ind w:left="0"/>
              <w:rPr>
                <w:rFonts w:asciiTheme="minorHAnsi" w:hAnsiTheme="minorHAnsi"/>
                <w:sz w:val="20"/>
                <w:szCs w:val="20"/>
              </w:rPr>
            </w:pPr>
            <w:r w:rsidRPr="00C53112">
              <w:rPr>
                <w:rFonts w:asciiTheme="minorHAnsi" w:hAnsiTheme="minorHAnsi"/>
                <w:sz w:val="20"/>
                <w:szCs w:val="20"/>
              </w:rPr>
              <w:t>(Underline/highlight the pedagogy)</w:t>
            </w:r>
            <w:bookmarkStart w:id="0" w:name="_GoBack"/>
            <w:bookmarkEnd w:id="0"/>
            <w:r w:rsidR="007E5753" w:rsidRPr="00C53112">
              <w:rPr>
                <w:rFonts w:asciiTheme="minorHAnsi" w:hAnsiTheme="minorHAnsi"/>
                <w:sz w:val="20"/>
                <w:szCs w:val="20"/>
              </w:rPr>
              <w:t xml:space="preserve"> </w:t>
            </w:r>
          </w:p>
        </w:tc>
      </w:tr>
      <w:tr w:rsidR="00C72304" w:rsidRPr="00C72304" w:rsidTr="0087592D">
        <w:trPr>
          <w:trHeight w:val="550"/>
        </w:trPr>
        <w:tc>
          <w:tcPr>
            <w:tcW w:w="1276" w:type="dxa"/>
            <w:gridSpan w:val="2"/>
          </w:tcPr>
          <w:p w:rsidR="00C72304" w:rsidRPr="00C72304" w:rsidRDefault="00C72304" w:rsidP="00C72304">
            <w:pPr>
              <w:pStyle w:val="bulletundertext"/>
              <w:numPr>
                <w:ilvl w:val="0"/>
                <w:numId w:val="0"/>
              </w:numPr>
              <w:spacing w:before="120" w:after="0" w:line="240" w:lineRule="auto"/>
              <w:rPr>
                <w:rFonts w:asciiTheme="minorHAnsi" w:hAnsiTheme="minorHAnsi"/>
                <w:b/>
                <w:color w:val="000000" w:themeColor="text1"/>
                <w:sz w:val="22"/>
                <w:szCs w:val="22"/>
              </w:rPr>
            </w:pPr>
            <w:r w:rsidRPr="00C72304">
              <w:rPr>
                <w:rFonts w:asciiTheme="minorHAnsi" w:hAnsiTheme="minorHAnsi"/>
                <w:b/>
                <w:color w:val="000000" w:themeColor="text1"/>
                <w:sz w:val="22"/>
                <w:szCs w:val="22"/>
              </w:rPr>
              <w:t>Activity</w:t>
            </w:r>
          </w:p>
          <w:p w:rsidR="00C72304" w:rsidRPr="00C72304" w:rsidRDefault="00C72304" w:rsidP="00C72304">
            <w:pPr>
              <w:pStyle w:val="bulletundertext"/>
              <w:numPr>
                <w:ilvl w:val="0"/>
                <w:numId w:val="0"/>
              </w:numPr>
              <w:spacing w:after="120" w:line="240" w:lineRule="auto"/>
              <w:rPr>
                <w:rFonts w:asciiTheme="minorHAnsi" w:hAnsiTheme="minorHAnsi"/>
                <w:b/>
                <w:color w:val="000000" w:themeColor="text1"/>
                <w:sz w:val="22"/>
                <w:szCs w:val="22"/>
              </w:rPr>
            </w:pPr>
            <w:r w:rsidRPr="00C72304">
              <w:rPr>
                <w:rFonts w:asciiTheme="minorHAnsi" w:hAnsiTheme="minorHAnsi"/>
                <w:b/>
                <w:color w:val="000000" w:themeColor="text1"/>
                <w:sz w:val="22"/>
                <w:szCs w:val="22"/>
              </w:rPr>
              <w:t>(details)</w:t>
            </w:r>
          </w:p>
        </w:tc>
        <w:tc>
          <w:tcPr>
            <w:tcW w:w="8363" w:type="dxa"/>
            <w:gridSpan w:val="4"/>
          </w:tcPr>
          <w:p w:rsidR="00367DCD" w:rsidRPr="00367DCD" w:rsidRDefault="00367DCD" w:rsidP="00367DCD">
            <w:pPr>
              <w:autoSpaceDE w:val="0"/>
              <w:autoSpaceDN w:val="0"/>
              <w:adjustRightInd w:val="0"/>
              <w:rPr>
                <w:rFonts w:cs="Myriad-Roman"/>
                <w:sz w:val="20"/>
                <w:szCs w:val="20"/>
              </w:rPr>
            </w:pPr>
          </w:p>
          <w:p w:rsidR="00367DCD" w:rsidRPr="00367DCD" w:rsidRDefault="00367DCD" w:rsidP="00367DCD">
            <w:pPr>
              <w:autoSpaceDE w:val="0"/>
              <w:autoSpaceDN w:val="0"/>
              <w:adjustRightInd w:val="0"/>
              <w:rPr>
                <w:rFonts w:cs="Myriad-Roman"/>
                <w:sz w:val="20"/>
                <w:szCs w:val="20"/>
              </w:rPr>
            </w:pPr>
            <w:r w:rsidRPr="00367DCD">
              <w:rPr>
                <w:rFonts w:cs="Myriad-Roman"/>
                <w:b/>
                <w:bCs/>
                <w:sz w:val="20"/>
                <w:szCs w:val="20"/>
              </w:rPr>
              <w:t>Part 1 – trying the exam question</w:t>
            </w:r>
          </w:p>
          <w:p w:rsidR="00367DCD" w:rsidRPr="00367DCD" w:rsidRDefault="00367DCD" w:rsidP="00367DCD">
            <w:pPr>
              <w:autoSpaceDE w:val="0"/>
              <w:autoSpaceDN w:val="0"/>
              <w:adjustRightInd w:val="0"/>
              <w:rPr>
                <w:rFonts w:cs="Myriad-Roman"/>
                <w:sz w:val="20"/>
                <w:szCs w:val="20"/>
              </w:rPr>
            </w:pPr>
            <w:r w:rsidRPr="00367DCD">
              <w:rPr>
                <w:rFonts w:cs="Myriad-Roman"/>
                <w:sz w:val="20"/>
                <w:szCs w:val="20"/>
              </w:rPr>
              <w:t>They can have a go at the question in any way they want and they can use a calculator.</w:t>
            </w:r>
          </w:p>
          <w:p w:rsidR="00367DCD" w:rsidRPr="00367DCD" w:rsidRDefault="00367DCD" w:rsidP="00367DCD">
            <w:pPr>
              <w:autoSpaceDE w:val="0"/>
              <w:autoSpaceDN w:val="0"/>
              <w:adjustRightInd w:val="0"/>
              <w:rPr>
                <w:rFonts w:cs="Myriad-Roman"/>
                <w:sz w:val="20"/>
                <w:szCs w:val="20"/>
              </w:rPr>
            </w:pPr>
            <w:r w:rsidRPr="00367DCD">
              <w:rPr>
                <w:rFonts w:cs="Myriad-Roman"/>
                <w:sz w:val="20"/>
                <w:szCs w:val="20"/>
              </w:rPr>
              <w:t>When they have had a go get them to explain their methods.</w:t>
            </w:r>
          </w:p>
          <w:p w:rsidR="00367DCD" w:rsidRPr="00367DCD" w:rsidRDefault="00367DCD" w:rsidP="00367DCD">
            <w:pPr>
              <w:autoSpaceDE w:val="0"/>
              <w:autoSpaceDN w:val="0"/>
              <w:adjustRightInd w:val="0"/>
              <w:rPr>
                <w:rFonts w:cs="Myriad-Roman"/>
                <w:sz w:val="20"/>
                <w:szCs w:val="20"/>
              </w:rPr>
            </w:pPr>
            <w:r w:rsidRPr="00367DCD">
              <w:rPr>
                <w:rFonts w:cs="Myriad-Roman"/>
                <w:sz w:val="20"/>
                <w:szCs w:val="20"/>
              </w:rPr>
              <w:t>Ask them about the advantages and disadvantages for each method.</w:t>
            </w:r>
          </w:p>
          <w:p w:rsidR="00367DCD" w:rsidRPr="00367DCD" w:rsidRDefault="00367DCD" w:rsidP="00367DCD">
            <w:pPr>
              <w:autoSpaceDE w:val="0"/>
              <w:autoSpaceDN w:val="0"/>
              <w:adjustRightInd w:val="0"/>
              <w:rPr>
                <w:rFonts w:cs="Myriad-Roman"/>
                <w:sz w:val="20"/>
                <w:szCs w:val="20"/>
              </w:rPr>
            </w:pPr>
            <w:r w:rsidRPr="00367DCD">
              <w:rPr>
                <w:rFonts w:cs="Myriad-Roman"/>
                <w:b/>
                <w:bCs/>
                <w:sz w:val="20"/>
                <w:szCs w:val="20"/>
              </w:rPr>
              <w:t>Part 2 – Making up some questions</w:t>
            </w:r>
          </w:p>
          <w:p w:rsidR="00367DCD" w:rsidRPr="00367DCD" w:rsidRDefault="00367DCD" w:rsidP="00367DCD">
            <w:pPr>
              <w:autoSpaceDE w:val="0"/>
              <w:autoSpaceDN w:val="0"/>
              <w:adjustRightInd w:val="0"/>
              <w:rPr>
                <w:rFonts w:cs="Myriad-Roman"/>
                <w:sz w:val="20"/>
                <w:szCs w:val="20"/>
              </w:rPr>
            </w:pPr>
            <w:r w:rsidRPr="00367DCD">
              <w:rPr>
                <w:rFonts w:cs="Myriad-Roman"/>
                <w:sz w:val="20"/>
                <w:szCs w:val="20"/>
              </w:rPr>
              <w:t>There are many other questions an examiner might ask. Ask learners to suggest some of these and write them in their books or on the sheet if you have one. In doing this, they should not change the diagrams in any way, but simply ask new questions about the existing diagrams.</w:t>
            </w:r>
          </w:p>
          <w:p w:rsidR="00367DCD" w:rsidRPr="00367DCD" w:rsidRDefault="00367DCD" w:rsidP="00367DCD">
            <w:pPr>
              <w:autoSpaceDE w:val="0"/>
              <w:autoSpaceDN w:val="0"/>
              <w:adjustRightInd w:val="0"/>
              <w:rPr>
                <w:rFonts w:cs="Myriad-Roman"/>
                <w:sz w:val="20"/>
                <w:szCs w:val="20"/>
              </w:rPr>
            </w:pPr>
            <w:r w:rsidRPr="00367DCD">
              <w:rPr>
                <w:rFonts w:cs="Myriad-Roman"/>
                <w:b/>
                <w:bCs/>
                <w:sz w:val="20"/>
                <w:szCs w:val="20"/>
              </w:rPr>
              <w:t>Pa</w:t>
            </w:r>
            <w:r>
              <w:rPr>
                <w:rFonts w:cs="Myriad-Roman"/>
                <w:b/>
                <w:bCs/>
                <w:sz w:val="20"/>
                <w:szCs w:val="20"/>
              </w:rPr>
              <w:t>rt 3 – try the made up questions</w:t>
            </w:r>
            <w:r w:rsidRPr="00367DCD">
              <w:rPr>
                <w:rFonts w:cs="Myriad-Roman"/>
                <w:b/>
                <w:bCs/>
                <w:sz w:val="20"/>
                <w:szCs w:val="20"/>
              </w:rPr>
              <w:t xml:space="preserve"> </w:t>
            </w:r>
          </w:p>
          <w:p w:rsidR="00367DCD" w:rsidRPr="00367DCD" w:rsidRDefault="00367DCD" w:rsidP="00367DCD">
            <w:pPr>
              <w:autoSpaceDE w:val="0"/>
              <w:autoSpaceDN w:val="0"/>
              <w:adjustRightInd w:val="0"/>
              <w:rPr>
                <w:rFonts w:cs="Myriad-Roman"/>
                <w:sz w:val="20"/>
                <w:szCs w:val="20"/>
              </w:rPr>
            </w:pPr>
            <w:r w:rsidRPr="00367DCD">
              <w:rPr>
                <w:rFonts w:cs="Myriad-Roman"/>
                <w:sz w:val="20"/>
                <w:szCs w:val="20"/>
              </w:rPr>
              <w:t>Ask learners to choose one of these questions that they think they can answer and encourage them to work on it in pairs. Learners may like to compare their different ideas by writing them on the board.</w:t>
            </w:r>
          </w:p>
          <w:p w:rsidR="00367DCD" w:rsidRPr="00367DCD" w:rsidRDefault="00367DCD" w:rsidP="00367DCD">
            <w:pPr>
              <w:autoSpaceDE w:val="0"/>
              <w:autoSpaceDN w:val="0"/>
              <w:adjustRightInd w:val="0"/>
              <w:rPr>
                <w:rFonts w:cs="Myriad-Roman"/>
                <w:sz w:val="20"/>
                <w:szCs w:val="20"/>
              </w:rPr>
            </w:pPr>
            <w:r w:rsidRPr="00367DCD">
              <w:rPr>
                <w:rFonts w:cs="Myriad-Roman"/>
                <w:b/>
                <w:bCs/>
                <w:sz w:val="20"/>
                <w:szCs w:val="20"/>
              </w:rPr>
              <w:t>Part 4 – Developing this further</w:t>
            </w:r>
            <w:r w:rsidRPr="00367DCD">
              <w:rPr>
                <w:rFonts w:cs="Myriad-Roman"/>
                <w:sz w:val="20"/>
                <w:szCs w:val="20"/>
              </w:rPr>
              <w:t xml:space="preserve"> </w:t>
            </w:r>
          </w:p>
          <w:p w:rsidR="00367DCD" w:rsidRPr="00367DCD" w:rsidRDefault="00367DCD" w:rsidP="00367DCD">
            <w:pPr>
              <w:autoSpaceDE w:val="0"/>
              <w:autoSpaceDN w:val="0"/>
              <w:adjustRightInd w:val="0"/>
              <w:rPr>
                <w:rFonts w:cs="Myriad-Roman"/>
                <w:sz w:val="20"/>
                <w:szCs w:val="20"/>
              </w:rPr>
            </w:pPr>
            <w:r w:rsidRPr="00367DCD">
              <w:rPr>
                <w:rFonts w:cs="Myriad-Roman"/>
                <w:sz w:val="20"/>
                <w:szCs w:val="20"/>
              </w:rPr>
              <w:t>Using one of the template questions learners should then work in pairs or threes and write new questions together with solutions (on the back of the sheet). Encourage learners to ask questions that they consider challenging but that are within their capabilities. The new questions should be passed around the groups to be answered by other learners. Where learners have difficulties in answering questions, the question writers should explain what they intended and act as a teacher, helping each other to answer the questions. Alternatively, some of the new questions may be photocopied for future sessions or for homework</w:t>
            </w:r>
          </w:p>
          <w:p w:rsidR="00FD2303" w:rsidRDefault="00FD2303" w:rsidP="00952A3D">
            <w:pPr>
              <w:autoSpaceDE w:val="0"/>
              <w:autoSpaceDN w:val="0"/>
              <w:adjustRightInd w:val="0"/>
              <w:rPr>
                <w:rFonts w:cs="Myriad-Roman"/>
                <w:sz w:val="20"/>
                <w:szCs w:val="20"/>
              </w:rPr>
            </w:pPr>
          </w:p>
          <w:p w:rsidR="00D63B30" w:rsidRPr="00FD2303" w:rsidRDefault="00D63B30" w:rsidP="00952A3D">
            <w:pPr>
              <w:autoSpaceDE w:val="0"/>
              <w:autoSpaceDN w:val="0"/>
              <w:adjustRightInd w:val="0"/>
              <w:rPr>
                <w:rFonts w:cs="Myriad-Roman"/>
                <w:sz w:val="20"/>
                <w:szCs w:val="20"/>
              </w:rPr>
            </w:pPr>
            <w:r>
              <w:rPr>
                <w:rFonts w:cs="Myriad-Roman"/>
                <w:sz w:val="20"/>
                <w:szCs w:val="20"/>
              </w:rPr>
              <w:t>There is an extra GCSE question involving Volumes at the end of the PowerPoint</w:t>
            </w:r>
            <w:r w:rsidR="0047243A">
              <w:rPr>
                <w:rFonts w:cs="Myriad-Roman"/>
                <w:sz w:val="20"/>
                <w:szCs w:val="20"/>
              </w:rPr>
              <w:t>, this could be used to finish off a lesson or assess their understanding or for HW.</w:t>
            </w:r>
          </w:p>
        </w:tc>
      </w:tr>
      <w:tr w:rsidR="00C72304" w:rsidRPr="00C72304" w:rsidTr="007E5753">
        <w:trPr>
          <w:trHeight w:val="416"/>
        </w:trPr>
        <w:tc>
          <w:tcPr>
            <w:tcW w:w="1276" w:type="dxa"/>
            <w:gridSpan w:val="2"/>
          </w:tcPr>
          <w:p w:rsidR="00C72304" w:rsidRPr="00C72304" w:rsidRDefault="000F7FC6" w:rsidP="00C72304">
            <w:pPr>
              <w:pStyle w:val="bulletundertext"/>
              <w:numPr>
                <w:ilvl w:val="0"/>
                <w:numId w:val="0"/>
              </w:numPr>
              <w:spacing w:before="120" w:after="120" w:line="240" w:lineRule="auto"/>
              <w:rPr>
                <w:rFonts w:asciiTheme="minorHAnsi" w:hAnsiTheme="minorHAnsi"/>
                <w:b/>
                <w:sz w:val="20"/>
                <w:szCs w:val="20"/>
              </w:rPr>
            </w:pPr>
            <w:r>
              <w:rPr>
                <w:rFonts w:asciiTheme="minorHAnsi" w:hAnsiTheme="minorHAnsi"/>
                <w:b/>
                <w:sz w:val="20"/>
                <w:szCs w:val="20"/>
              </w:rPr>
              <w:t>YEAR</w:t>
            </w:r>
            <w:r w:rsidR="00767455">
              <w:rPr>
                <w:rFonts w:asciiTheme="minorHAnsi" w:hAnsiTheme="minorHAnsi"/>
                <w:b/>
                <w:sz w:val="20"/>
                <w:szCs w:val="20"/>
              </w:rPr>
              <w:t xml:space="preserve"> 10/11</w:t>
            </w:r>
          </w:p>
        </w:tc>
        <w:tc>
          <w:tcPr>
            <w:tcW w:w="8363" w:type="dxa"/>
            <w:gridSpan w:val="4"/>
            <w:shd w:val="clear" w:color="auto" w:fill="F2F2F2" w:themeFill="background1" w:themeFillShade="F2"/>
          </w:tcPr>
          <w:p w:rsidR="00C72304" w:rsidRPr="00C53112" w:rsidRDefault="00D217BD" w:rsidP="00C72304">
            <w:pPr>
              <w:pStyle w:val="bulletundertext"/>
              <w:numPr>
                <w:ilvl w:val="0"/>
                <w:numId w:val="0"/>
              </w:numPr>
              <w:spacing w:before="120" w:after="120" w:line="240" w:lineRule="auto"/>
              <w:rPr>
                <w:rFonts w:asciiTheme="minorHAnsi" w:hAnsiTheme="minorHAnsi"/>
                <w:b/>
                <w:sz w:val="20"/>
                <w:szCs w:val="20"/>
              </w:rPr>
            </w:pPr>
            <w:r w:rsidRPr="00C53112">
              <w:rPr>
                <w:rFonts w:asciiTheme="minorHAnsi" w:hAnsiTheme="minorHAnsi"/>
                <w:b/>
                <w:sz w:val="20"/>
                <w:szCs w:val="20"/>
              </w:rPr>
              <w:t>These statements come from the learning journey</w:t>
            </w:r>
          </w:p>
        </w:tc>
      </w:tr>
      <w:tr w:rsidR="009B682E" w:rsidRPr="00C72304" w:rsidTr="007E5753">
        <w:trPr>
          <w:trHeight w:val="365"/>
        </w:trPr>
        <w:tc>
          <w:tcPr>
            <w:tcW w:w="1276" w:type="dxa"/>
            <w:gridSpan w:val="2"/>
          </w:tcPr>
          <w:p w:rsidR="009B682E" w:rsidRDefault="009B682E" w:rsidP="00C72304">
            <w:pPr>
              <w:pStyle w:val="bulletundertext"/>
              <w:numPr>
                <w:ilvl w:val="0"/>
                <w:numId w:val="0"/>
              </w:numPr>
              <w:spacing w:before="120" w:after="120" w:line="240" w:lineRule="auto"/>
              <w:rPr>
                <w:rFonts w:asciiTheme="minorHAnsi" w:hAnsiTheme="minorHAnsi"/>
                <w:b/>
                <w:sz w:val="20"/>
                <w:szCs w:val="20"/>
              </w:rPr>
            </w:pPr>
            <w:r>
              <w:rPr>
                <w:rFonts w:asciiTheme="minorHAnsi" w:hAnsiTheme="minorHAnsi"/>
                <w:b/>
                <w:sz w:val="20"/>
                <w:szCs w:val="20"/>
              </w:rPr>
              <w:t>A*</w:t>
            </w:r>
          </w:p>
        </w:tc>
        <w:tc>
          <w:tcPr>
            <w:tcW w:w="8363" w:type="dxa"/>
            <w:gridSpan w:val="4"/>
            <w:shd w:val="clear" w:color="auto" w:fill="F2F2F2" w:themeFill="background1" w:themeFillShade="F2"/>
          </w:tcPr>
          <w:p w:rsidR="009B682E" w:rsidRPr="009B682E" w:rsidRDefault="009B682E" w:rsidP="009B682E">
            <w:pPr>
              <w:pStyle w:val="NoSpacing"/>
              <w:numPr>
                <w:ilvl w:val="0"/>
                <w:numId w:val="1"/>
              </w:numPr>
              <w:rPr>
                <w:sz w:val="20"/>
                <w:szCs w:val="20"/>
              </w:rPr>
            </w:pPr>
            <w:r w:rsidRPr="009B682E">
              <w:rPr>
                <w:sz w:val="20"/>
                <w:szCs w:val="20"/>
              </w:rPr>
              <w:t xml:space="preserve">Solve related problems involving, for example, capacity, using area and volume scale factors </w:t>
            </w:r>
          </w:p>
        </w:tc>
      </w:tr>
      <w:tr w:rsidR="00C72304" w:rsidRPr="00C72304" w:rsidTr="007E5753">
        <w:trPr>
          <w:trHeight w:val="365"/>
        </w:trPr>
        <w:tc>
          <w:tcPr>
            <w:tcW w:w="1276" w:type="dxa"/>
            <w:gridSpan w:val="2"/>
          </w:tcPr>
          <w:p w:rsidR="00C72304" w:rsidRPr="00C72304" w:rsidRDefault="00055D5C" w:rsidP="00C72304">
            <w:pPr>
              <w:pStyle w:val="bulletundertext"/>
              <w:numPr>
                <w:ilvl w:val="0"/>
                <w:numId w:val="0"/>
              </w:numPr>
              <w:spacing w:before="120" w:after="120" w:line="240" w:lineRule="auto"/>
              <w:rPr>
                <w:rFonts w:asciiTheme="minorHAnsi" w:hAnsiTheme="minorHAnsi"/>
                <w:b/>
                <w:sz w:val="20"/>
                <w:szCs w:val="20"/>
              </w:rPr>
            </w:pPr>
            <w:r>
              <w:rPr>
                <w:rFonts w:asciiTheme="minorHAnsi" w:hAnsiTheme="minorHAnsi"/>
                <w:b/>
                <w:sz w:val="20"/>
                <w:szCs w:val="20"/>
              </w:rPr>
              <w:t>A</w:t>
            </w:r>
          </w:p>
        </w:tc>
        <w:tc>
          <w:tcPr>
            <w:tcW w:w="8363" w:type="dxa"/>
            <w:gridSpan w:val="4"/>
            <w:shd w:val="clear" w:color="auto" w:fill="F2F2F2" w:themeFill="background1" w:themeFillShade="F2"/>
          </w:tcPr>
          <w:p w:rsidR="009B682E" w:rsidRPr="009B682E" w:rsidRDefault="009B682E" w:rsidP="009B682E">
            <w:pPr>
              <w:pStyle w:val="NoSpacing"/>
              <w:numPr>
                <w:ilvl w:val="0"/>
                <w:numId w:val="1"/>
              </w:numPr>
              <w:rPr>
                <w:sz w:val="20"/>
                <w:szCs w:val="20"/>
              </w:rPr>
            </w:pPr>
            <w:r w:rsidRPr="009B682E">
              <w:rPr>
                <w:sz w:val="20"/>
                <w:szCs w:val="20"/>
              </w:rPr>
              <w:t xml:space="preserve">Solve practical problems using similar triangles </w:t>
            </w:r>
          </w:p>
          <w:p w:rsidR="00C72304" w:rsidRPr="009B682E" w:rsidRDefault="009B682E" w:rsidP="00384BDC">
            <w:pPr>
              <w:pStyle w:val="NoSpacing"/>
              <w:numPr>
                <w:ilvl w:val="0"/>
                <w:numId w:val="1"/>
              </w:numPr>
              <w:rPr>
                <w:sz w:val="20"/>
                <w:szCs w:val="20"/>
              </w:rPr>
            </w:pPr>
            <w:r w:rsidRPr="009B682E">
              <w:rPr>
                <w:sz w:val="20"/>
                <w:szCs w:val="20"/>
              </w:rPr>
              <w:t xml:space="preserve">Solve problems using area and volume scale factors </w:t>
            </w:r>
          </w:p>
        </w:tc>
      </w:tr>
      <w:tr w:rsidR="00C72304" w:rsidRPr="00C72304" w:rsidTr="007E5753">
        <w:trPr>
          <w:trHeight w:val="415"/>
        </w:trPr>
        <w:tc>
          <w:tcPr>
            <w:tcW w:w="1276" w:type="dxa"/>
            <w:gridSpan w:val="2"/>
          </w:tcPr>
          <w:p w:rsidR="00C72304" w:rsidRPr="00C72304" w:rsidRDefault="00055D5C" w:rsidP="00C72304">
            <w:pPr>
              <w:pStyle w:val="bulletundertext"/>
              <w:numPr>
                <w:ilvl w:val="0"/>
                <w:numId w:val="0"/>
              </w:numPr>
              <w:spacing w:before="120" w:after="120" w:line="240" w:lineRule="auto"/>
              <w:rPr>
                <w:rFonts w:asciiTheme="minorHAnsi" w:hAnsiTheme="minorHAnsi"/>
                <w:b/>
                <w:sz w:val="20"/>
                <w:szCs w:val="20"/>
              </w:rPr>
            </w:pPr>
            <w:r>
              <w:rPr>
                <w:rFonts w:asciiTheme="minorHAnsi" w:hAnsiTheme="minorHAnsi"/>
                <w:b/>
                <w:sz w:val="20"/>
                <w:szCs w:val="20"/>
              </w:rPr>
              <w:t>B</w:t>
            </w:r>
          </w:p>
        </w:tc>
        <w:tc>
          <w:tcPr>
            <w:tcW w:w="8363" w:type="dxa"/>
            <w:gridSpan w:val="4"/>
            <w:shd w:val="clear" w:color="auto" w:fill="F2F2F2" w:themeFill="background1" w:themeFillShade="F2"/>
          </w:tcPr>
          <w:p w:rsidR="009B682E" w:rsidRPr="009B682E" w:rsidRDefault="009B682E" w:rsidP="009B682E">
            <w:pPr>
              <w:pStyle w:val="NoSpacing"/>
              <w:numPr>
                <w:ilvl w:val="0"/>
                <w:numId w:val="1"/>
              </w:numPr>
              <w:rPr>
                <w:sz w:val="20"/>
                <w:szCs w:val="20"/>
              </w:rPr>
            </w:pPr>
            <w:r w:rsidRPr="009B682E">
              <w:rPr>
                <w:sz w:val="20"/>
                <w:szCs w:val="20"/>
              </w:rPr>
              <w:t xml:space="preserve">Know the conditions to show that two triangles are congruent </w:t>
            </w:r>
          </w:p>
          <w:p w:rsidR="00C72304" w:rsidRPr="009B682E" w:rsidRDefault="009B682E" w:rsidP="009B682E">
            <w:pPr>
              <w:pStyle w:val="NoSpacing"/>
              <w:numPr>
                <w:ilvl w:val="0"/>
                <w:numId w:val="1"/>
              </w:numPr>
              <w:rPr>
                <w:sz w:val="20"/>
                <w:szCs w:val="20"/>
              </w:rPr>
            </w:pPr>
            <w:r w:rsidRPr="009B682E">
              <w:rPr>
                <w:sz w:val="20"/>
                <w:szCs w:val="20"/>
              </w:rPr>
              <w:t xml:space="preserve">Set up equations to find missing sides in similar triangles </w:t>
            </w:r>
          </w:p>
        </w:tc>
      </w:tr>
      <w:tr w:rsidR="00C72304" w:rsidRPr="00C72304" w:rsidTr="0087592D">
        <w:trPr>
          <w:trHeight w:val="557"/>
        </w:trPr>
        <w:tc>
          <w:tcPr>
            <w:tcW w:w="1276" w:type="dxa"/>
            <w:gridSpan w:val="2"/>
          </w:tcPr>
          <w:p w:rsidR="00C72304" w:rsidRPr="00C72304" w:rsidRDefault="00055D5C" w:rsidP="00C72304">
            <w:pPr>
              <w:pStyle w:val="bulletundertext"/>
              <w:numPr>
                <w:ilvl w:val="0"/>
                <w:numId w:val="0"/>
              </w:numPr>
              <w:spacing w:before="120" w:after="120" w:line="240" w:lineRule="auto"/>
              <w:rPr>
                <w:rFonts w:asciiTheme="minorHAnsi" w:hAnsiTheme="minorHAnsi"/>
                <w:b/>
                <w:sz w:val="20"/>
                <w:szCs w:val="20"/>
              </w:rPr>
            </w:pPr>
            <w:r>
              <w:rPr>
                <w:rFonts w:asciiTheme="minorHAnsi" w:hAnsiTheme="minorHAnsi"/>
                <w:b/>
                <w:sz w:val="20"/>
                <w:szCs w:val="20"/>
              </w:rPr>
              <w:t>C</w:t>
            </w:r>
          </w:p>
        </w:tc>
        <w:tc>
          <w:tcPr>
            <w:tcW w:w="8363" w:type="dxa"/>
            <w:gridSpan w:val="4"/>
            <w:shd w:val="clear" w:color="auto" w:fill="F2F2F2" w:themeFill="background1" w:themeFillShade="F2"/>
          </w:tcPr>
          <w:p w:rsidR="009B682E" w:rsidRPr="009B682E" w:rsidRDefault="009B682E" w:rsidP="009B682E">
            <w:pPr>
              <w:pStyle w:val="NoSpacing"/>
              <w:numPr>
                <w:ilvl w:val="0"/>
                <w:numId w:val="1"/>
              </w:numPr>
              <w:rPr>
                <w:sz w:val="20"/>
                <w:szCs w:val="20"/>
              </w:rPr>
            </w:pPr>
            <w:r w:rsidRPr="009B682E">
              <w:rPr>
                <w:sz w:val="20"/>
                <w:szCs w:val="20"/>
              </w:rPr>
              <w:t xml:space="preserve">Work out unknown sides of shapes using scale factors and ratios </w:t>
            </w:r>
          </w:p>
          <w:p w:rsidR="00C72304" w:rsidRPr="009B682E" w:rsidRDefault="009B682E" w:rsidP="00384BDC">
            <w:pPr>
              <w:pStyle w:val="NoSpacing"/>
              <w:numPr>
                <w:ilvl w:val="0"/>
                <w:numId w:val="1"/>
              </w:numPr>
              <w:rPr>
                <w:sz w:val="20"/>
                <w:szCs w:val="20"/>
              </w:rPr>
            </w:pPr>
            <w:r w:rsidRPr="009B682E">
              <w:rPr>
                <w:sz w:val="20"/>
                <w:szCs w:val="20"/>
              </w:rPr>
              <w:t xml:space="preserve">Know why two shapes are similar </w:t>
            </w:r>
          </w:p>
        </w:tc>
      </w:tr>
      <w:tr w:rsidR="009D2309" w:rsidRPr="00C72304" w:rsidTr="009D2309">
        <w:trPr>
          <w:trHeight w:val="542"/>
        </w:trPr>
        <w:tc>
          <w:tcPr>
            <w:tcW w:w="9639" w:type="dxa"/>
            <w:gridSpan w:val="6"/>
            <w:shd w:val="clear" w:color="auto" w:fill="FFFFFF" w:themeFill="background1"/>
          </w:tcPr>
          <w:p w:rsidR="00055D5C" w:rsidRPr="00C53112" w:rsidRDefault="009D2309" w:rsidP="00055D5C">
            <w:pPr>
              <w:pStyle w:val="bulletundertext"/>
              <w:numPr>
                <w:ilvl w:val="0"/>
                <w:numId w:val="0"/>
              </w:numPr>
              <w:spacing w:before="120" w:after="120"/>
              <w:rPr>
                <w:rFonts w:asciiTheme="minorHAnsi" w:hAnsiTheme="minorHAnsi"/>
                <w:sz w:val="20"/>
                <w:szCs w:val="20"/>
              </w:rPr>
            </w:pPr>
            <w:r w:rsidRPr="00C53112">
              <w:rPr>
                <w:rFonts w:asciiTheme="minorHAnsi" w:hAnsiTheme="minorHAnsi"/>
                <w:sz w:val="20"/>
                <w:szCs w:val="20"/>
              </w:rPr>
              <w:t>Reflections/comments</w:t>
            </w:r>
            <w:r w:rsidR="00055D5C" w:rsidRPr="00C53112">
              <w:rPr>
                <w:rFonts w:asciiTheme="minorHAnsi" w:hAnsiTheme="minorHAnsi"/>
                <w:sz w:val="20"/>
                <w:szCs w:val="20"/>
              </w:rPr>
              <w:t xml:space="preserve"> – Please include details of:</w:t>
            </w:r>
          </w:p>
        </w:tc>
      </w:tr>
      <w:tr w:rsidR="00055D5C" w:rsidRPr="00C72304" w:rsidTr="00767455">
        <w:trPr>
          <w:trHeight w:val="542"/>
        </w:trPr>
        <w:tc>
          <w:tcPr>
            <w:tcW w:w="1134" w:type="dxa"/>
            <w:shd w:val="clear" w:color="auto" w:fill="FFFFFF" w:themeFill="background1"/>
          </w:tcPr>
          <w:p w:rsidR="00055D5C" w:rsidRDefault="00055D5C" w:rsidP="00AD5EDD">
            <w:pPr>
              <w:pStyle w:val="bulletundertext"/>
              <w:numPr>
                <w:ilvl w:val="0"/>
                <w:numId w:val="0"/>
              </w:numPr>
              <w:spacing w:before="120" w:after="120"/>
              <w:rPr>
                <w:rFonts w:asciiTheme="minorHAnsi" w:hAnsiTheme="minorHAnsi"/>
                <w:sz w:val="20"/>
                <w:szCs w:val="20"/>
              </w:rPr>
            </w:pPr>
            <w:r>
              <w:rPr>
                <w:rFonts w:asciiTheme="minorHAnsi" w:hAnsiTheme="minorHAnsi"/>
                <w:sz w:val="20"/>
                <w:szCs w:val="20"/>
              </w:rPr>
              <w:t>Date</w:t>
            </w:r>
          </w:p>
        </w:tc>
        <w:tc>
          <w:tcPr>
            <w:tcW w:w="1276" w:type="dxa"/>
            <w:gridSpan w:val="2"/>
            <w:shd w:val="clear" w:color="auto" w:fill="FFFFFF" w:themeFill="background1"/>
          </w:tcPr>
          <w:p w:rsidR="00055D5C" w:rsidRPr="00C53112" w:rsidRDefault="00055D5C" w:rsidP="00AD5EDD">
            <w:pPr>
              <w:pStyle w:val="bulletundertext"/>
              <w:numPr>
                <w:ilvl w:val="0"/>
                <w:numId w:val="0"/>
              </w:numPr>
              <w:spacing w:before="120" w:after="120"/>
              <w:rPr>
                <w:rFonts w:asciiTheme="minorHAnsi" w:hAnsiTheme="minorHAnsi"/>
                <w:sz w:val="20"/>
                <w:szCs w:val="20"/>
              </w:rPr>
            </w:pPr>
            <w:r w:rsidRPr="00C53112">
              <w:rPr>
                <w:rFonts w:asciiTheme="minorHAnsi" w:hAnsiTheme="minorHAnsi"/>
                <w:sz w:val="20"/>
                <w:szCs w:val="20"/>
              </w:rPr>
              <w:t>Teacher</w:t>
            </w:r>
          </w:p>
        </w:tc>
        <w:tc>
          <w:tcPr>
            <w:tcW w:w="1418" w:type="dxa"/>
            <w:shd w:val="clear" w:color="auto" w:fill="FFFFFF" w:themeFill="background1"/>
          </w:tcPr>
          <w:p w:rsidR="00055D5C" w:rsidRPr="00C53112" w:rsidRDefault="00055D5C" w:rsidP="00767455">
            <w:pPr>
              <w:pStyle w:val="bulletundertext"/>
              <w:numPr>
                <w:ilvl w:val="0"/>
                <w:numId w:val="0"/>
              </w:numPr>
              <w:spacing w:before="120" w:after="120"/>
              <w:rPr>
                <w:rFonts w:asciiTheme="minorHAnsi" w:hAnsiTheme="minorHAnsi"/>
                <w:sz w:val="20"/>
                <w:szCs w:val="20"/>
              </w:rPr>
            </w:pPr>
            <w:r w:rsidRPr="00C53112">
              <w:rPr>
                <w:rFonts w:asciiTheme="minorHAnsi" w:hAnsiTheme="minorHAnsi"/>
                <w:sz w:val="20"/>
                <w:szCs w:val="20"/>
              </w:rPr>
              <w:t xml:space="preserve">Class </w:t>
            </w:r>
          </w:p>
        </w:tc>
        <w:tc>
          <w:tcPr>
            <w:tcW w:w="2693" w:type="dxa"/>
            <w:shd w:val="clear" w:color="auto" w:fill="FFFFFF" w:themeFill="background1"/>
          </w:tcPr>
          <w:p w:rsidR="00055D5C" w:rsidRPr="00C53112" w:rsidRDefault="00767455" w:rsidP="00AD5EDD">
            <w:pPr>
              <w:pStyle w:val="bulletundertext"/>
              <w:numPr>
                <w:ilvl w:val="0"/>
                <w:numId w:val="0"/>
              </w:numPr>
              <w:spacing w:before="120" w:after="120"/>
              <w:rPr>
                <w:rFonts w:asciiTheme="minorHAnsi" w:hAnsiTheme="minorHAnsi"/>
                <w:sz w:val="20"/>
                <w:szCs w:val="20"/>
              </w:rPr>
            </w:pPr>
            <w:r w:rsidRPr="00C53112">
              <w:rPr>
                <w:rFonts w:asciiTheme="minorHAnsi" w:hAnsiTheme="minorHAnsi"/>
                <w:sz w:val="20"/>
                <w:szCs w:val="20"/>
              </w:rPr>
              <w:t>How you a</w:t>
            </w:r>
            <w:r w:rsidR="00055D5C" w:rsidRPr="00C53112">
              <w:rPr>
                <w:rFonts w:asciiTheme="minorHAnsi" w:hAnsiTheme="minorHAnsi"/>
                <w:sz w:val="20"/>
                <w:szCs w:val="20"/>
              </w:rPr>
              <w:t>dapted</w:t>
            </w:r>
            <w:r w:rsidRPr="00C53112">
              <w:rPr>
                <w:rFonts w:asciiTheme="minorHAnsi" w:hAnsiTheme="minorHAnsi"/>
                <w:sz w:val="20"/>
                <w:szCs w:val="20"/>
              </w:rPr>
              <w:t xml:space="preserve"> the lesson</w:t>
            </w:r>
          </w:p>
        </w:tc>
        <w:tc>
          <w:tcPr>
            <w:tcW w:w="3118" w:type="dxa"/>
            <w:shd w:val="clear" w:color="auto" w:fill="FFFFFF" w:themeFill="background1"/>
          </w:tcPr>
          <w:p w:rsidR="00055D5C" w:rsidRPr="00C53112" w:rsidRDefault="00055D5C" w:rsidP="00AD5EDD">
            <w:pPr>
              <w:pStyle w:val="bulletundertext"/>
              <w:numPr>
                <w:ilvl w:val="0"/>
                <w:numId w:val="0"/>
              </w:numPr>
              <w:spacing w:before="120" w:after="120"/>
              <w:rPr>
                <w:rFonts w:asciiTheme="minorHAnsi" w:hAnsiTheme="minorHAnsi"/>
                <w:sz w:val="20"/>
                <w:szCs w:val="20"/>
              </w:rPr>
            </w:pPr>
            <w:r w:rsidRPr="00C53112">
              <w:rPr>
                <w:rFonts w:asciiTheme="minorHAnsi" w:hAnsiTheme="minorHAnsi"/>
                <w:sz w:val="20"/>
                <w:szCs w:val="20"/>
              </w:rPr>
              <w:t>www/</w:t>
            </w:r>
            <w:proofErr w:type="spellStart"/>
            <w:r w:rsidRPr="00C53112">
              <w:rPr>
                <w:rFonts w:asciiTheme="minorHAnsi" w:hAnsiTheme="minorHAnsi"/>
                <w:sz w:val="20"/>
                <w:szCs w:val="20"/>
              </w:rPr>
              <w:t>ebi</w:t>
            </w:r>
            <w:proofErr w:type="spellEnd"/>
          </w:p>
        </w:tc>
      </w:tr>
      <w:tr w:rsidR="00055D5C" w:rsidRPr="00C72304" w:rsidTr="00767455">
        <w:trPr>
          <w:trHeight w:val="542"/>
        </w:trPr>
        <w:tc>
          <w:tcPr>
            <w:tcW w:w="1134" w:type="dxa"/>
            <w:shd w:val="clear" w:color="auto" w:fill="FFFFFF" w:themeFill="background1"/>
          </w:tcPr>
          <w:p w:rsidR="00055D5C" w:rsidRDefault="00055D5C" w:rsidP="00AD5EDD">
            <w:pPr>
              <w:pStyle w:val="bulletundertext"/>
              <w:numPr>
                <w:ilvl w:val="0"/>
                <w:numId w:val="0"/>
              </w:numPr>
              <w:spacing w:before="120" w:after="120"/>
              <w:rPr>
                <w:rFonts w:asciiTheme="minorHAnsi" w:hAnsiTheme="minorHAnsi"/>
                <w:sz w:val="20"/>
                <w:szCs w:val="20"/>
              </w:rPr>
            </w:pPr>
          </w:p>
        </w:tc>
        <w:tc>
          <w:tcPr>
            <w:tcW w:w="1276" w:type="dxa"/>
            <w:gridSpan w:val="2"/>
            <w:shd w:val="clear" w:color="auto" w:fill="FFFFFF" w:themeFill="background1"/>
          </w:tcPr>
          <w:p w:rsidR="00055D5C" w:rsidRPr="00C53112" w:rsidRDefault="00055D5C" w:rsidP="00AD5EDD">
            <w:pPr>
              <w:pStyle w:val="bulletundertext"/>
              <w:numPr>
                <w:ilvl w:val="0"/>
                <w:numId w:val="0"/>
              </w:numPr>
              <w:spacing w:before="120" w:after="120"/>
              <w:rPr>
                <w:rFonts w:asciiTheme="minorHAnsi" w:hAnsiTheme="minorHAnsi"/>
                <w:sz w:val="20"/>
                <w:szCs w:val="20"/>
              </w:rPr>
            </w:pPr>
          </w:p>
        </w:tc>
        <w:tc>
          <w:tcPr>
            <w:tcW w:w="1418" w:type="dxa"/>
            <w:shd w:val="clear" w:color="auto" w:fill="FFFFFF" w:themeFill="background1"/>
          </w:tcPr>
          <w:p w:rsidR="00055D5C" w:rsidRPr="00C53112" w:rsidRDefault="00055D5C" w:rsidP="00AD5EDD">
            <w:pPr>
              <w:pStyle w:val="bulletundertext"/>
              <w:numPr>
                <w:ilvl w:val="0"/>
                <w:numId w:val="0"/>
              </w:numPr>
              <w:spacing w:before="120" w:after="120"/>
              <w:rPr>
                <w:rFonts w:asciiTheme="minorHAnsi" w:hAnsiTheme="minorHAnsi"/>
                <w:sz w:val="20"/>
                <w:szCs w:val="20"/>
              </w:rPr>
            </w:pPr>
          </w:p>
        </w:tc>
        <w:tc>
          <w:tcPr>
            <w:tcW w:w="2693" w:type="dxa"/>
            <w:shd w:val="clear" w:color="auto" w:fill="FFFFFF" w:themeFill="background1"/>
          </w:tcPr>
          <w:p w:rsidR="00055D5C" w:rsidRPr="00C53112" w:rsidRDefault="00055D5C" w:rsidP="00AD5EDD">
            <w:pPr>
              <w:pStyle w:val="bulletundertext"/>
              <w:numPr>
                <w:ilvl w:val="0"/>
                <w:numId w:val="0"/>
              </w:numPr>
              <w:spacing w:before="120" w:after="120"/>
              <w:rPr>
                <w:rFonts w:asciiTheme="minorHAnsi" w:hAnsiTheme="minorHAnsi"/>
                <w:sz w:val="20"/>
                <w:szCs w:val="20"/>
              </w:rPr>
            </w:pPr>
          </w:p>
        </w:tc>
        <w:tc>
          <w:tcPr>
            <w:tcW w:w="3118" w:type="dxa"/>
            <w:shd w:val="clear" w:color="auto" w:fill="FFFFFF" w:themeFill="background1"/>
          </w:tcPr>
          <w:p w:rsidR="00055D5C" w:rsidRPr="00C53112" w:rsidRDefault="00055D5C" w:rsidP="00AD5EDD">
            <w:pPr>
              <w:pStyle w:val="bulletundertext"/>
              <w:numPr>
                <w:ilvl w:val="0"/>
                <w:numId w:val="0"/>
              </w:numPr>
              <w:spacing w:before="120" w:after="120"/>
              <w:rPr>
                <w:rFonts w:asciiTheme="minorHAnsi" w:hAnsiTheme="minorHAnsi"/>
                <w:sz w:val="20"/>
                <w:szCs w:val="20"/>
              </w:rPr>
            </w:pPr>
          </w:p>
        </w:tc>
      </w:tr>
    </w:tbl>
    <w:p w:rsidR="008C3894" w:rsidRPr="00C877D3" w:rsidRDefault="008C3894" w:rsidP="00C72304">
      <w:pPr>
        <w:spacing w:before="120" w:after="120"/>
        <w:rPr>
          <w:sz w:val="20"/>
          <w:szCs w:val="20"/>
        </w:rPr>
      </w:pPr>
    </w:p>
    <w:sectPr w:rsidR="008C3894" w:rsidRPr="00C877D3" w:rsidSect="0087592D">
      <w:pgSz w:w="11906" w:h="16838"/>
      <w:pgMar w:top="709" w:right="849"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70C4"/>
    <w:multiLevelType w:val="hybridMultilevel"/>
    <w:tmpl w:val="8ADEF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E945C0"/>
    <w:multiLevelType w:val="hybridMultilevel"/>
    <w:tmpl w:val="59DCA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700E5E"/>
    <w:multiLevelType w:val="hybridMultilevel"/>
    <w:tmpl w:val="9734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CC3E73"/>
    <w:multiLevelType w:val="hybridMultilevel"/>
    <w:tmpl w:val="2056E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6">
    <w:nsid w:val="3BEF7B02"/>
    <w:multiLevelType w:val="hybridMultilevel"/>
    <w:tmpl w:val="F31C2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EEF0E10"/>
    <w:multiLevelType w:val="hybridMultilevel"/>
    <w:tmpl w:val="19925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436418"/>
    <w:multiLevelType w:val="hybridMultilevel"/>
    <w:tmpl w:val="5C22E0FA"/>
    <w:lvl w:ilvl="0" w:tplc="0809000F">
      <w:start w:val="1"/>
      <w:numFmt w:val="decimal"/>
      <w:lvlText w:val="%1."/>
      <w:lvlJc w:val="left"/>
      <w:pPr>
        <w:ind w:left="758" w:hanging="360"/>
      </w:pPr>
    </w:lvl>
    <w:lvl w:ilvl="1" w:tplc="08090019" w:tentative="1">
      <w:start w:val="1"/>
      <w:numFmt w:val="lowerLetter"/>
      <w:lvlText w:val="%2."/>
      <w:lvlJc w:val="left"/>
      <w:pPr>
        <w:ind w:left="1478" w:hanging="360"/>
      </w:pPr>
    </w:lvl>
    <w:lvl w:ilvl="2" w:tplc="0809001B" w:tentative="1">
      <w:start w:val="1"/>
      <w:numFmt w:val="lowerRoman"/>
      <w:lvlText w:val="%3."/>
      <w:lvlJc w:val="right"/>
      <w:pPr>
        <w:ind w:left="2198" w:hanging="180"/>
      </w:pPr>
    </w:lvl>
    <w:lvl w:ilvl="3" w:tplc="0809000F" w:tentative="1">
      <w:start w:val="1"/>
      <w:numFmt w:val="decimal"/>
      <w:lvlText w:val="%4."/>
      <w:lvlJc w:val="left"/>
      <w:pPr>
        <w:ind w:left="2918" w:hanging="360"/>
      </w:pPr>
    </w:lvl>
    <w:lvl w:ilvl="4" w:tplc="08090019" w:tentative="1">
      <w:start w:val="1"/>
      <w:numFmt w:val="lowerLetter"/>
      <w:lvlText w:val="%5."/>
      <w:lvlJc w:val="left"/>
      <w:pPr>
        <w:ind w:left="3638" w:hanging="360"/>
      </w:pPr>
    </w:lvl>
    <w:lvl w:ilvl="5" w:tplc="0809001B" w:tentative="1">
      <w:start w:val="1"/>
      <w:numFmt w:val="lowerRoman"/>
      <w:lvlText w:val="%6."/>
      <w:lvlJc w:val="right"/>
      <w:pPr>
        <w:ind w:left="4358" w:hanging="180"/>
      </w:pPr>
    </w:lvl>
    <w:lvl w:ilvl="6" w:tplc="0809000F" w:tentative="1">
      <w:start w:val="1"/>
      <w:numFmt w:val="decimal"/>
      <w:lvlText w:val="%7."/>
      <w:lvlJc w:val="left"/>
      <w:pPr>
        <w:ind w:left="5078" w:hanging="360"/>
      </w:pPr>
    </w:lvl>
    <w:lvl w:ilvl="7" w:tplc="08090019" w:tentative="1">
      <w:start w:val="1"/>
      <w:numFmt w:val="lowerLetter"/>
      <w:lvlText w:val="%8."/>
      <w:lvlJc w:val="left"/>
      <w:pPr>
        <w:ind w:left="5798" w:hanging="360"/>
      </w:pPr>
    </w:lvl>
    <w:lvl w:ilvl="8" w:tplc="0809001B" w:tentative="1">
      <w:start w:val="1"/>
      <w:numFmt w:val="lowerRoman"/>
      <w:lvlText w:val="%9."/>
      <w:lvlJc w:val="right"/>
      <w:pPr>
        <w:ind w:left="6518" w:hanging="180"/>
      </w:pPr>
    </w:lvl>
  </w:abstractNum>
  <w:abstractNum w:abstractNumId="9">
    <w:nsid w:val="55D80715"/>
    <w:multiLevelType w:val="hybridMultilevel"/>
    <w:tmpl w:val="DA9A0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092146"/>
    <w:multiLevelType w:val="hybridMultilevel"/>
    <w:tmpl w:val="882ED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AA5CBA"/>
    <w:multiLevelType w:val="hybridMultilevel"/>
    <w:tmpl w:val="39ACED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C8611D"/>
    <w:multiLevelType w:val="hybridMultilevel"/>
    <w:tmpl w:val="E70E8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0F7864"/>
    <w:multiLevelType w:val="hybridMultilevel"/>
    <w:tmpl w:val="DDC0A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722406B"/>
    <w:multiLevelType w:val="hybridMultilevel"/>
    <w:tmpl w:val="DD441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B4649A"/>
    <w:multiLevelType w:val="hybridMultilevel"/>
    <w:tmpl w:val="7AD01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F206BA8"/>
    <w:multiLevelType w:val="hybridMultilevel"/>
    <w:tmpl w:val="B4909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7"/>
  </w:num>
  <w:num w:numId="5">
    <w:abstractNumId w:val="14"/>
  </w:num>
  <w:num w:numId="6">
    <w:abstractNumId w:val="16"/>
  </w:num>
  <w:num w:numId="7">
    <w:abstractNumId w:val="12"/>
  </w:num>
  <w:num w:numId="8">
    <w:abstractNumId w:val="15"/>
  </w:num>
  <w:num w:numId="9">
    <w:abstractNumId w:val="2"/>
  </w:num>
  <w:num w:numId="10">
    <w:abstractNumId w:val="3"/>
  </w:num>
  <w:num w:numId="11">
    <w:abstractNumId w:val="4"/>
  </w:num>
  <w:num w:numId="12">
    <w:abstractNumId w:val="9"/>
  </w:num>
  <w:num w:numId="13">
    <w:abstractNumId w:val="11"/>
  </w:num>
  <w:num w:numId="14">
    <w:abstractNumId w:val="8"/>
  </w:num>
  <w:num w:numId="15">
    <w:abstractNumId w:val="10"/>
  </w:num>
  <w:num w:numId="16">
    <w:abstractNumId w:val="6"/>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seFELayout/>
  </w:compat>
  <w:rsids>
    <w:rsidRoot w:val="00CB6182"/>
    <w:rsid w:val="000122CD"/>
    <w:rsid w:val="0003636B"/>
    <w:rsid w:val="00055D5C"/>
    <w:rsid w:val="000878C9"/>
    <w:rsid w:val="000A383A"/>
    <w:rsid w:val="000C1BEF"/>
    <w:rsid w:val="000C2C05"/>
    <w:rsid w:val="000F7FC6"/>
    <w:rsid w:val="00106D5D"/>
    <w:rsid w:val="0012421D"/>
    <w:rsid w:val="001829B6"/>
    <w:rsid w:val="00242B81"/>
    <w:rsid w:val="002749C5"/>
    <w:rsid w:val="002B58C8"/>
    <w:rsid w:val="002D3C87"/>
    <w:rsid w:val="002E28F8"/>
    <w:rsid w:val="00367DCD"/>
    <w:rsid w:val="00384BDC"/>
    <w:rsid w:val="003A3EE8"/>
    <w:rsid w:val="003B747A"/>
    <w:rsid w:val="003D0331"/>
    <w:rsid w:val="003E1243"/>
    <w:rsid w:val="00413275"/>
    <w:rsid w:val="0047243A"/>
    <w:rsid w:val="004A69F7"/>
    <w:rsid w:val="00513785"/>
    <w:rsid w:val="0053003E"/>
    <w:rsid w:val="005515E6"/>
    <w:rsid w:val="00587C62"/>
    <w:rsid w:val="005C5BCA"/>
    <w:rsid w:val="005D5A46"/>
    <w:rsid w:val="006B056A"/>
    <w:rsid w:val="006D2B26"/>
    <w:rsid w:val="00701EFD"/>
    <w:rsid w:val="00746421"/>
    <w:rsid w:val="00767455"/>
    <w:rsid w:val="007D09CC"/>
    <w:rsid w:val="007E5753"/>
    <w:rsid w:val="00801262"/>
    <w:rsid w:val="008037F0"/>
    <w:rsid w:val="00846EB5"/>
    <w:rsid w:val="0087592D"/>
    <w:rsid w:val="008937EF"/>
    <w:rsid w:val="008C3894"/>
    <w:rsid w:val="00952A3D"/>
    <w:rsid w:val="009B5907"/>
    <w:rsid w:val="009B682E"/>
    <w:rsid w:val="009D2309"/>
    <w:rsid w:val="009E13A0"/>
    <w:rsid w:val="00A93ACD"/>
    <w:rsid w:val="00AD5EDD"/>
    <w:rsid w:val="00B76255"/>
    <w:rsid w:val="00BA2941"/>
    <w:rsid w:val="00BB2080"/>
    <w:rsid w:val="00BF2FF1"/>
    <w:rsid w:val="00BF7BA8"/>
    <w:rsid w:val="00C33771"/>
    <w:rsid w:val="00C53112"/>
    <w:rsid w:val="00C579FD"/>
    <w:rsid w:val="00C72304"/>
    <w:rsid w:val="00C877D3"/>
    <w:rsid w:val="00CB6182"/>
    <w:rsid w:val="00CC2541"/>
    <w:rsid w:val="00CC529E"/>
    <w:rsid w:val="00CD4129"/>
    <w:rsid w:val="00CE5DF8"/>
    <w:rsid w:val="00CF23F8"/>
    <w:rsid w:val="00D217BD"/>
    <w:rsid w:val="00D63B30"/>
    <w:rsid w:val="00D873C9"/>
    <w:rsid w:val="00DC533C"/>
    <w:rsid w:val="00DF5760"/>
    <w:rsid w:val="00E57E5F"/>
    <w:rsid w:val="00E972DC"/>
    <w:rsid w:val="00EE1231"/>
    <w:rsid w:val="00EE1AE3"/>
    <w:rsid w:val="00FA5AE9"/>
    <w:rsid w:val="00FD2303"/>
    <w:rsid w:val="00FF3F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3C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undertext">
    <w:name w:val="bullet (under text)"/>
    <w:rsid w:val="00CB6182"/>
    <w:pPr>
      <w:numPr>
        <w:numId w:val="1"/>
      </w:numPr>
      <w:spacing w:after="240" w:line="288" w:lineRule="auto"/>
    </w:pPr>
    <w:rPr>
      <w:rFonts w:ascii="Arial" w:eastAsia="Times New Roman" w:hAnsi="Arial" w:cs="Arial"/>
      <w:sz w:val="24"/>
      <w:szCs w:val="24"/>
    </w:rPr>
  </w:style>
  <w:style w:type="table" w:styleId="TableGrid">
    <w:name w:val="Table Grid"/>
    <w:basedOn w:val="TableNormal"/>
    <w:uiPriority w:val="59"/>
    <w:rsid w:val="00CB6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numbered">
    <w:name w:val="bullet (under numbered)"/>
    <w:rsid w:val="00C72304"/>
    <w:pPr>
      <w:numPr>
        <w:numId w:val="2"/>
      </w:numPr>
      <w:spacing w:after="240" w:line="288" w:lineRule="auto"/>
    </w:pPr>
    <w:rPr>
      <w:rFonts w:ascii="Arial" w:eastAsia="Times New Roman" w:hAnsi="Arial" w:cs="Arial"/>
      <w:sz w:val="24"/>
      <w:szCs w:val="24"/>
    </w:rPr>
  </w:style>
  <w:style w:type="character" w:styleId="Hyperlink">
    <w:name w:val="Hyperlink"/>
    <w:basedOn w:val="DefaultParagraphFont"/>
    <w:uiPriority w:val="99"/>
    <w:unhideWhenUsed/>
    <w:rsid w:val="00106D5D"/>
    <w:rPr>
      <w:color w:val="0000FF" w:themeColor="hyperlink"/>
      <w:u w:val="single"/>
    </w:rPr>
  </w:style>
  <w:style w:type="character" w:styleId="FollowedHyperlink">
    <w:name w:val="FollowedHyperlink"/>
    <w:basedOn w:val="DefaultParagraphFont"/>
    <w:uiPriority w:val="99"/>
    <w:semiHidden/>
    <w:unhideWhenUsed/>
    <w:rsid w:val="00106D5D"/>
    <w:rPr>
      <w:color w:val="800080" w:themeColor="followedHyperlink"/>
      <w:u w:val="single"/>
    </w:rPr>
  </w:style>
  <w:style w:type="paragraph" w:styleId="NoSpacing">
    <w:name w:val="No Spacing"/>
    <w:uiPriority w:val="1"/>
    <w:qFormat/>
    <w:rsid w:val="00106D5D"/>
    <w:pPr>
      <w:spacing w:after="0" w:line="240" w:lineRule="auto"/>
    </w:pPr>
  </w:style>
  <w:style w:type="paragraph" w:styleId="NormalWeb">
    <w:name w:val="Normal (Web)"/>
    <w:basedOn w:val="Normal"/>
    <w:uiPriority w:val="99"/>
    <w:semiHidden/>
    <w:unhideWhenUsed/>
    <w:rsid w:val="00D217B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972DC"/>
    <w:pPr>
      <w:ind w:left="720"/>
      <w:contextualSpacing/>
    </w:pPr>
  </w:style>
</w:styles>
</file>

<file path=word/webSettings.xml><?xml version="1.0" encoding="utf-8"?>
<w:webSettings xmlns:r="http://schemas.openxmlformats.org/officeDocument/2006/relationships" xmlns:w="http://schemas.openxmlformats.org/wordprocessingml/2006/main">
  <w:divs>
    <w:div w:id="71587508">
      <w:bodyDiv w:val="1"/>
      <w:marLeft w:val="0"/>
      <w:marRight w:val="0"/>
      <w:marTop w:val="0"/>
      <w:marBottom w:val="0"/>
      <w:divBdr>
        <w:top w:val="none" w:sz="0" w:space="0" w:color="auto"/>
        <w:left w:val="none" w:sz="0" w:space="0" w:color="auto"/>
        <w:bottom w:val="none" w:sz="0" w:space="0" w:color="auto"/>
        <w:right w:val="none" w:sz="0" w:space="0" w:color="auto"/>
      </w:divBdr>
    </w:div>
    <w:div w:id="107509460">
      <w:bodyDiv w:val="1"/>
      <w:marLeft w:val="0"/>
      <w:marRight w:val="0"/>
      <w:marTop w:val="0"/>
      <w:marBottom w:val="0"/>
      <w:divBdr>
        <w:top w:val="none" w:sz="0" w:space="0" w:color="auto"/>
        <w:left w:val="none" w:sz="0" w:space="0" w:color="auto"/>
        <w:bottom w:val="none" w:sz="0" w:space="0" w:color="auto"/>
        <w:right w:val="none" w:sz="0" w:space="0" w:color="auto"/>
      </w:divBdr>
    </w:div>
    <w:div w:id="117144340">
      <w:bodyDiv w:val="1"/>
      <w:marLeft w:val="0"/>
      <w:marRight w:val="0"/>
      <w:marTop w:val="0"/>
      <w:marBottom w:val="0"/>
      <w:divBdr>
        <w:top w:val="none" w:sz="0" w:space="0" w:color="auto"/>
        <w:left w:val="none" w:sz="0" w:space="0" w:color="auto"/>
        <w:bottom w:val="none" w:sz="0" w:space="0" w:color="auto"/>
        <w:right w:val="none" w:sz="0" w:space="0" w:color="auto"/>
      </w:divBdr>
    </w:div>
    <w:div w:id="201484010">
      <w:bodyDiv w:val="1"/>
      <w:marLeft w:val="0"/>
      <w:marRight w:val="0"/>
      <w:marTop w:val="0"/>
      <w:marBottom w:val="0"/>
      <w:divBdr>
        <w:top w:val="none" w:sz="0" w:space="0" w:color="auto"/>
        <w:left w:val="none" w:sz="0" w:space="0" w:color="auto"/>
        <w:bottom w:val="none" w:sz="0" w:space="0" w:color="auto"/>
        <w:right w:val="none" w:sz="0" w:space="0" w:color="auto"/>
      </w:divBdr>
    </w:div>
    <w:div w:id="244581989">
      <w:bodyDiv w:val="1"/>
      <w:marLeft w:val="0"/>
      <w:marRight w:val="0"/>
      <w:marTop w:val="0"/>
      <w:marBottom w:val="0"/>
      <w:divBdr>
        <w:top w:val="none" w:sz="0" w:space="0" w:color="auto"/>
        <w:left w:val="none" w:sz="0" w:space="0" w:color="auto"/>
        <w:bottom w:val="none" w:sz="0" w:space="0" w:color="auto"/>
        <w:right w:val="none" w:sz="0" w:space="0" w:color="auto"/>
      </w:divBdr>
    </w:div>
    <w:div w:id="324017520">
      <w:bodyDiv w:val="1"/>
      <w:marLeft w:val="0"/>
      <w:marRight w:val="0"/>
      <w:marTop w:val="0"/>
      <w:marBottom w:val="0"/>
      <w:divBdr>
        <w:top w:val="none" w:sz="0" w:space="0" w:color="auto"/>
        <w:left w:val="none" w:sz="0" w:space="0" w:color="auto"/>
        <w:bottom w:val="none" w:sz="0" w:space="0" w:color="auto"/>
        <w:right w:val="none" w:sz="0" w:space="0" w:color="auto"/>
      </w:divBdr>
    </w:div>
    <w:div w:id="383874517">
      <w:bodyDiv w:val="1"/>
      <w:marLeft w:val="0"/>
      <w:marRight w:val="0"/>
      <w:marTop w:val="0"/>
      <w:marBottom w:val="0"/>
      <w:divBdr>
        <w:top w:val="none" w:sz="0" w:space="0" w:color="auto"/>
        <w:left w:val="none" w:sz="0" w:space="0" w:color="auto"/>
        <w:bottom w:val="none" w:sz="0" w:space="0" w:color="auto"/>
        <w:right w:val="none" w:sz="0" w:space="0" w:color="auto"/>
      </w:divBdr>
    </w:div>
    <w:div w:id="662512296">
      <w:bodyDiv w:val="1"/>
      <w:marLeft w:val="0"/>
      <w:marRight w:val="0"/>
      <w:marTop w:val="0"/>
      <w:marBottom w:val="0"/>
      <w:divBdr>
        <w:top w:val="none" w:sz="0" w:space="0" w:color="auto"/>
        <w:left w:val="none" w:sz="0" w:space="0" w:color="auto"/>
        <w:bottom w:val="none" w:sz="0" w:space="0" w:color="auto"/>
        <w:right w:val="none" w:sz="0" w:space="0" w:color="auto"/>
      </w:divBdr>
    </w:div>
    <w:div w:id="672681408">
      <w:bodyDiv w:val="1"/>
      <w:marLeft w:val="0"/>
      <w:marRight w:val="0"/>
      <w:marTop w:val="0"/>
      <w:marBottom w:val="0"/>
      <w:divBdr>
        <w:top w:val="none" w:sz="0" w:space="0" w:color="auto"/>
        <w:left w:val="none" w:sz="0" w:space="0" w:color="auto"/>
        <w:bottom w:val="none" w:sz="0" w:space="0" w:color="auto"/>
        <w:right w:val="none" w:sz="0" w:space="0" w:color="auto"/>
      </w:divBdr>
    </w:div>
    <w:div w:id="1048915037">
      <w:bodyDiv w:val="1"/>
      <w:marLeft w:val="0"/>
      <w:marRight w:val="0"/>
      <w:marTop w:val="0"/>
      <w:marBottom w:val="0"/>
      <w:divBdr>
        <w:top w:val="none" w:sz="0" w:space="0" w:color="auto"/>
        <w:left w:val="none" w:sz="0" w:space="0" w:color="auto"/>
        <w:bottom w:val="none" w:sz="0" w:space="0" w:color="auto"/>
        <w:right w:val="none" w:sz="0" w:space="0" w:color="auto"/>
      </w:divBdr>
    </w:div>
    <w:div w:id="1058551190">
      <w:bodyDiv w:val="1"/>
      <w:marLeft w:val="0"/>
      <w:marRight w:val="0"/>
      <w:marTop w:val="0"/>
      <w:marBottom w:val="0"/>
      <w:divBdr>
        <w:top w:val="none" w:sz="0" w:space="0" w:color="auto"/>
        <w:left w:val="none" w:sz="0" w:space="0" w:color="auto"/>
        <w:bottom w:val="none" w:sz="0" w:space="0" w:color="auto"/>
        <w:right w:val="none" w:sz="0" w:space="0" w:color="auto"/>
      </w:divBdr>
    </w:div>
    <w:div w:id="1235361380">
      <w:bodyDiv w:val="1"/>
      <w:marLeft w:val="0"/>
      <w:marRight w:val="0"/>
      <w:marTop w:val="0"/>
      <w:marBottom w:val="0"/>
      <w:divBdr>
        <w:top w:val="none" w:sz="0" w:space="0" w:color="auto"/>
        <w:left w:val="none" w:sz="0" w:space="0" w:color="auto"/>
        <w:bottom w:val="none" w:sz="0" w:space="0" w:color="auto"/>
        <w:right w:val="none" w:sz="0" w:space="0" w:color="auto"/>
      </w:divBdr>
    </w:div>
    <w:div w:id="1613973135">
      <w:bodyDiv w:val="1"/>
      <w:marLeft w:val="0"/>
      <w:marRight w:val="0"/>
      <w:marTop w:val="0"/>
      <w:marBottom w:val="0"/>
      <w:divBdr>
        <w:top w:val="none" w:sz="0" w:space="0" w:color="auto"/>
        <w:left w:val="none" w:sz="0" w:space="0" w:color="auto"/>
        <w:bottom w:val="none" w:sz="0" w:space="0" w:color="auto"/>
        <w:right w:val="none" w:sz="0" w:space="0" w:color="auto"/>
      </w:divBdr>
    </w:div>
    <w:div w:id="1725788440">
      <w:bodyDiv w:val="1"/>
      <w:marLeft w:val="0"/>
      <w:marRight w:val="0"/>
      <w:marTop w:val="0"/>
      <w:marBottom w:val="0"/>
      <w:divBdr>
        <w:top w:val="none" w:sz="0" w:space="0" w:color="auto"/>
        <w:left w:val="none" w:sz="0" w:space="0" w:color="auto"/>
        <w:bottom w:val="none" w:sz="0" w:space="0" w:color="auto"/>
        <w:right w:val="none" w:sz="0" w:space="0" w:color="auto"/>
      </w:divBdr>
    </w:div>
    <w:div w:id="1837725369">
      <w:bodyDiv w:val="1"/>
      <w:marLeft w:val="0"/>
      <w:marRight w:val="0"/>
      <w:marTop w:val="0"/>
      <w:marBottom w:val="0"/>
      <w:divBdr>
        <w:top w:val="none" w:sz="0" w:space="0" w:color="auto"/>
        <w:left w:val="none" w:sz="0" w:space="0" w:color="auto"/>
        <w:bottom w:val="none" w:sz="0" w:space="0" w:color="auto"/>
        <w:right w:val="none" w:sz="0" w:space="0" w:color="auto"/>
      </w:divBdr>
    </w:div>
    <w:div w:id="1906908585">
      <w:bodyDiv w:val="1"/>
      <w:marLeft w:val="0"/>
      <w:marRight w:val="0"/>
      <w:marTop w:val="0"/>
      <w:marBottom w:val="0"/>
      <w:divBdr>
        <w:top w:val="none" w:sz="0" w:space="0" w:color="auto"/>
        <w:left w:val="none" w:sz="0" w:space="0" w:color="auto"/>
        <w:bottom w:val="none" w:sz="0" w:space="0" w:color="auto"/>
        <w:right w:val="none" w:sz="0" w:space="0" w:color="auto"/>
      </w:divBdr>
    </w:div>
    <w:div w:id="206872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Longhill High School</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dc:creator>
  <cp:lastModifiedBy>Windows User</cp:lastModifiedBy>
  <cp:revision>7</cp:revision>
  <dcterms:created xsi:type="dcterms:W3CDTF">2014-07-30T14:18:00Z</dcterms:created>
  <dcterms:modified xsi:type="dcterms:W3CDTF">2014-07-30T14:24:00Z</dcterms:modified>
</cp:coreProperties>
</file>