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182" w:rsidRDefault="00CB6182">
      <w:pPr>
        <w:rPr>
          <w:b/>
          <w:sz w:val="20"/>
          <w:szCs w:val="20"/>
        </w:rPr>
      </w:pPr>
    </w:p>
    <w:tbl>
      <w:tblPr>
        <w:tblStyle w:val="TableGrid"/>
        <w:tblW w:w="0" w:type="auto"/>
        <w:tblLook w:val="04A0"/>
      </w:tblPr>
      <w:tblGrid>
        <w:gridCol w:w="2458"/>
        <w:gridCol w:w="2458"/>
        <w:gridCol w:w="2415"/>
        <w:gridCol w:w="2416"/>
      </w:tblGrid>
      <w:tr w:rsidR="002749C5" w:rsidTr="002F297B">
        <w:tc>
          <w:tcPr>
            <w:tcW w:w="2458" w:type="dxa"/>
          </w:tcPr>
          <w:p w:rsidR="002749C5" w:rsidRDefault="002749C5">
            <w:r>
              <w:t>Year 10/11</w:t>
            </w:r>
          </w:p>
        </w:tc>
        <w:tc>
          <w:tcPr>
            <w:tcW w:w="2458" w:type="dxa"/>
          </w:tcPr>
          <w:p w:rsidR="002749C5" w:rsidRDefault="002749C5" w:rsidP="00B87A27">
            <w:r>
              <w:t xml:space="preserve">Strand: </w:t>
            </w:r>
            <w:r w:rsidR="00B87A27">
              <w:t>Shape</w:t>
            </w:r>
          </w:p>
        </w:tc>
        <w:tc>
          <w:tcPr>
            <w:tcW w:w="2415" w:type="dxa"/>
          </w:tcPr>
          <w:p w:rsidR="002749C5" w:rsidRDefault="002749C5" w:rsidP="00B87A27">
            <w:r>
              <w:t xml:space="preserve">Element: </w:t>
            </w:r>
            <w:r w:rsidR="00B87A27">
              <w:t>Angles</w:t>
            </w:r>
          </w:p>
        </w:tc>
        <w:tc>
          <w:tcPr>
            <w:tcW w:w="2416" w:type="dxa"/>
          </w:tcPr>
          <w:p w:rsidR="002749C5" w:rsidRDefault="002E28F8" w:rsidP="002749C5">
            <w:r>
              <w:t xml:space="preserve">Teacher: </w:t>
            </w:r>
            <w:r w:rsidR="002749C5">
              <w:t>ZAF</w:t>
            </w:r>
          </w:p>
        </w:tc>
      </w:tr>
    </w:tbl>
    <w:p w:rsidR="00106D5D" w:rsidRDefault="00106D5D"/>
    <w:tbl>
      <w:tblPr>
        <w:tblStyle w:val="TableGrid"/>
        <w:tblW w:w="9639" w:type="dxa"/>
        <w:tblInd w:w="108" w:type="dxa"/>
        <w:tblLayout w:type="fixed"/>
        <w:tblLook w:val="04A0"/>
      </w:tblPr>
      <w:tblGrid>
        <w:gridCol w:w="1134"/>
        <w:gridCol w:w="142"/>
        <w:gridCol w:w="1134"/>
        <w:gridCol w:w="1418"/>
        <w:gridCol w:w="2693"/>
        <w:gridCol w:w="3118"/>
      </w:tblGrid>
      <w:tr w:rsidR="00EE1AE3" w:rsidRPr="00C72304" w:rsidTr="0087592D">
        <w:tc>
          <w:tcPr>
            <w:tcW w:w="1276" w:type="dxa"/>
            <w:gridSpan w:val="2"/>
          </w:tcPr>
          <w:p w:rsidR="00EE1AE3" w:rsidRPr="00C72304" w:rsidRDefault="00EE1AE3" w:rsidP="00C72304">
            <w:pPr>
              <w:spacing w:before="120" w:after="120"/>
              <w:rPr>
                <w:b/>
                <w:color w:val="000000" w:themeColor="text1"/>
              </w:rPr>
            </w:pPr>
            <w:r>
              <w:rPr>
                <w:b/>
                <w:color w:val="000000" w:themeColor="text1"/>
              </w:rPr>
              <w:t>Title</w:t>
            </w:r>
          </w:p>
        </w:tc>
        <w:tc>
          <w:tcPr>
            <w:tcW w:w="8363" w:type="dxa"/>
            <w:gridSpan w:val="4"/>
          </w:tcPr>
          <w:p w:rsidR="00CE5DF8" w:rsidRPr="00C53112" w:rsidRDefault="00B87A27" w:rsidP="005515E6">
            <w:pPr>
              <w:pStyle w:val="bulletundertext"/>
              <w:numPr>
                <w:ilvl w:val="0"/>
                <w:numId w:val="0"/>
              </w:numPr>
              <w:spacing w:before="120" w:after="120" w:line="240" w:lineRule="auto"/>
              <w:rPr>
                <w:rFonts w:asciiTheme="minorHAnsi" w:hAnsiTheme="minorHAnsi"/>
                <w:color w:val="000000" w:themeColor="text1"/>
                <w:sz w:val="20"/>
                <w:szCs w:val="20"/>
              </w:rPr>
            </w:pPr>
            <w:r>
              <w:t>Angles</w:t>
            </w:r>
          </w:p>
        </w:tc>
      </w:tr>
      <w:tr w:rsidR="00C72304" w:rsidRPr="00C72304" w:rsidTr="0087592D">
        <w:tc>
          <w:tcPr>
            <w:tcW w:w="1276" w:type="dxa"/>
            <w:gridSpan w:val="2"/>
          </w:tcPr>
          <w:p w:rsidR="00C72304" w:rsidRPr="00C72304" w:rsidRDefault="00C72304" w:rsidP="00C72304">
            <w:pPr>
              <w:spacing w:before="120" w:after="120"/>
              <w:rPr>
                <w:b/>
                <w:color w:val="000000" w:themeColor="text1"/>
              </w:rPr>
            </w:pPr>
            <w:r w:rsidRPr="00C72304">
              <w:rPr>
                <w:b/>
                <w:color w:val="000000" w:themeColor="text1"/>
              </w:rPr>
              <w:t>Hours</w:t>
            </w:r>
          </w:p>
        </w:tc>
        <w:tc>
          <w:tcPr>
            <w:tcW w:w="8363" w:type="dxa"/>
            <w:gridSpan w:val="4"/>
          </w:tcPr>
          <w:p w:rsidR="00C72304" w:rsidRPr="00C53112" w:rsidRDefault="003E1243" w:rsidP="00C53112">
            <w:pPr>
              <w:pStyle w:val="bulletundertext"/>
              <w:numPr>
                <w:ilvl w:val="0"/>
                <w:numId w:val="0"/>
              </w:numPr>
              <w:spacing w:before="120" w:after="120" w:line="240" w:lineRule="auto"/>
              <w:rPr>
                <w:rFonts w:asciiTheme="minorHAnsi" w:hAnsiTheme="minorHAnsi"/>
                <w:color w:val="000000" w:themeColor="text1"/>
                <w:sz w:val="20"/>
                <w:szCs w:val="20"/>
              </w:rPr>
            </w:pPr>
            <w:r>
              <w:rPr>
                <w:rFonts w:asciiTheme="minorHAnsi" w:hAnsiTheme="minorHAnsi"/>
                <w:color w:val="000000" w:themeColor="text1"/>
                <w:sz w:val="20"/>
                <w:szCs w:val="20"/>
              </w:rPr>
              <w:t>1 to 2 lessons</w:t>
            </w:r>
          </w:p>
        </w:tc>
      </w:tr>
      <w:tr w:rsidR="00C72304" w:rsidRPr="00C72304" w:rsidTr="0087592D">
        <w:tc>
          <w:tcPr>
            <w:tcW w:w="1276" w:type="dxa"/>
            <w:gridSpan w:val="2"/>
          </w:tcPr>
          <w:p w:rsidR="00C72304" w:rsidRPr="00C72304" w:rsidRDefault="00C72304" w:rsidP="00C72304">
            <w:pPr>
              <w:spacing w:before="120" w:after="120"/>
              <w:rPr>
                <w:b/>
              </w:rPr>
            </w:pPr>
            <w:r w:rsidRPr="00C72304">
              <w:rPr>
                <w:b/>
              </w:rPr>
              <w:t>Aims</w:t>
            </w:r>
          </w:p>
        </w:tc>
        <w:tc>
          <w:tcPr>
            <w:tcW w:w="8363" w:type="dxa"/>
            <w:gridSpan w:val="4"/>
          </w:tcPr>
          <w:p w:rsidR="00C72304" w:rsidRPr="00FF3F5F" w:rsidRDefault="008937EF" w:rsidP="008937EF">
            <w:pPr>
              <w:pStyle w:val="NoSpacing"/>
              <w:rPr>
                <w:sz w:val="20"/>
                <w:szCs w:val="20"/>
              </w:rPr>
            </w:pPr>
            <w:r w:rsidRPr="00FF3F5F">
              <w:rPr>
                <w:sz w:val="20"/>
                <w:szCs w:val="20"/>
              </w:rPr>
              <w:t>See the learning journey statements at the bottom of this form</w:t>
            </w:r>
          </w:p>
        </w:tc>
      </w:tr>
      <w:tr w:rsidR="00C72304" w:rsidRPr="00C72304" w:rsidTr="007E5753">
        <w:tc>
          <w:tcPr>
            <w:tcW w:w="1276" w:type="dxa"/>
            <w:gridSpan w:val="2"/>
          </w:tcPr>
          <w:p w:rsidR="00C72304" w:rsidRDefault="00C72304" w:rsidP="00C72304">
            <w:pPr>
              <w:spacing w:before="120" w:after="120"/>
              <w:rPr>
                <w:b/>
              </w:rPr>
            </w:pPr>
            <w:r w:rsidRPr="00C72304">
              <w:rPr>
                <w:b/>
              </w:rPr>
              <w:t>Pedagogy</w:t>
            </w:r>
          </w:p>
          <w:p w:rsidR="007E5753" w:rsidRPr="00C72304" w:rsidRDefault="007E5753" w:rsidP="00C72304">
            <w:pPr>
              <w:spacing w:before="120" w:after="120"/>
              <w:rPr>
                <w:b/>
              </w:rPr>
            </w:pPr>
          </w:p>
        </w:tc>
        <w:tc>
          <w:tcPr>
            <w:tcW w:w="8363" w:type="dxa"/>
            <w:gridSpan w:val="4"/>
            <w:shd w:val="clear" w:color="auto" w:fill="F2F2F2" w:themeFill="background1" w:themeFillShade="F2"/>
          </w:tcPr>
          <w:p w:rsidR="000F7FC6" w:rsidRPr="000C2C05" w:rsidRDefault="007E5753" w:rsidP="000F7FC6">
            <w:pPr>
              <w:pStyle w:val="bulletundertext"/>
              <w:spacing w:before="120" w:after="120" w:line="240" w:lineRule="auto"/>
              <w:ind w:left="0"/>
              <w:rPr>
                <w:rFonts w:asciiTheme="minorHAnsi" w:hAnsiTheme="minorHAnsi"/>
                <w:sz w:val="20"/>
                <w:szCs w:val="20"/>
              </w:rPr>
            </w:pPr>
            <w:r w:rsidRPr="000C2C05">
              <w:rPr>
                <w:rFonts w:asciiTheme="minorHAnsi" w:hAnsiTheme="minorHAnsi"/>
                <w:sz w:val="20"/>
                <w:szCs w:val="20"/>
              </w:rPr>
              <w:t>Problem Solving/ MAP Concept lesson/ Assessment/ Stan</w:t>
            </w:r>
            <w:r w:rsidR="000F7FC6" w:rsidRPr="000C2C05">
              <w:rPr>
                <w:rFonts w:asciiTheme="minorHAnsi" w:hAnsiTheme="minorHAnsi"/>
                <w:sz w:val="20"/>
                <w:szCs w:val="20"/>
              </w:rPr>
              <w:t>dards Unit/ CAME/ Investigation</w:t>
            </w:r>
            <w:r w:rsidR="000C2C05">
              <w:rPr>
                <w:rFonts w:asciiTheme="minorHAnsi" w:hAnsiTheme="minorHAnsi"/>
                <w:sz w:val="20"/>
                <w:szCs w:val="20"/>
              </w:rPr>
              <w:t>/</w:t>
            </w:r>
            <w:r w:rsidR="000C2C05">
              <w:rPr>
                <w:rFonts w:asciiTheme="minorHAnsi" w:hAnsiTheme="minorHAnsi"/>
                <w:b/>
                <w:sz w:val="20"/>
                <w:szCs w:val="20"/>
                <w:u w:val="single"/>
              </w:rPr>
              <w:t>GCSE revision</w:t>
            </w:r>
          </w:p>
          <w:p w:rsidR="00C72304" w:rsidRPr="00C53112" w:rsidRDefault="000F7FC6" w:rsidP="000F7FC6">
            <w:pPr>
              <w:pStyle w:val="bulletundertext"/>
              <w:spacing w:before="120" w:after="120" w:line="240" w:lineRule="auto"/>
              <w:ind w:left="0"/>
              <w:rPr>
                <w:rFonts w:asciiTheme="minorHAnsi" w:hAnsiTheme="minorHAnsi"/>
                <w:sz w:val="20"/>
                <w:szCs w:val="20"/>
              </w:rPr>
            </w:pPr>
            <w:r w:rsidRPr="00C53112">
              <w:rPr>
                <w:rFonts w:asciiTheme="minorHAnsi" w:hAnsiTheme="minorHAnsi"/>
                <w:sz w:val="20"/>
                <w:szCs w:val="20"/>
              </w:rPr>
              <w:t>(Underline/highlight the pedagogy)</w:t>
            </w:r>
            <w:bookmarkStart w:id="0" w:name="_GoBack"/>
            <w:bookmarkEnd w:id="0"/>
            <w:r w:rsidR="007E5753" w:rsidRPr="00C53112">
              <w:rPr>
                <w:rFonts w:asciiTheme="minorHAnsi" w:hAnsiTheme="minorHAnsi"/>
                <w:sz w:val="20"/>
                <w:szCs w:val="20"/>
              </w:rPr>
              <w:t xml:space="preserve"> </w:t>
            </w:r>
          </w:p>
        </w:tc>
      </w:tr>
      <w:tr w:rsidR="00C72304" w:rsidRPr="00C72304" w:rsidTr="0087592D">
        <w:trPr>
          <w:trHeight w:val="550"/>
        </w:trPr>
        <w:tc>
          <w:tcPr>
            <w:tcW w:w="1276" w:type="dxa"/>
            <w:gridSpan w:val="2"/>
          </w:tcPr>
          <w:p w:rsidR="00C72304" w:rsidRPr="00C72304" w:rsidRDefault="00C72304" w:rsidP="00C72304">
            <w:pPr>
              <w:pStyle w:val="bulletundertext"/>
              <w:numPr>
                <w:ilvl w:val="0"/>
                <w:numId w:val="0"/>
              </w:numPr>
              <w:spacing w:before="120" w:after="0" w:line="240" w:lineRule="auto"/>
              <w:rPr>
                <w:rFonts w:asciiTheme="minorHAnsi" w:hAnsiTheme="minorHAnsi"/>
                <w:b/>
                <w:color w:val="000000" w:themeColor="text1"/>
                <w:sz w:val="22"/>
                <w:szCs w:val="22"/>
              </w:rPr>
            </w:pPr>
            <w:r w:rsidRPr="00C72304">
              <w:rPr>
                <w:rFonts w:asciiTheme="minorHAnsi" w:hAnsiTheme="minorHAnsi"/>
                <w:b/>
                <w:color w:val="000000" w:themeColor="text1"/>
                <w:sz w:val="22"/>
                <w:szCs w:val="22"/>
              </w:rPr>
              <w:t>Activity</w:t>
            </w:r>
          </w:p>
          <w:p w:rsidR="00C72304" w:rsidRPr="00C72304" w:rsidRDefault="00C72304" w:rsidP="00C72304">
            <w:pPr>
              <w:pStyle w:val="bulletundertext"/>
              <w:numPr>
                <w:ilvl w:val="0"/>
                <w:numId w:val="0"/>
              </w:numPr>
              <w:spacing w:after="120" w:line="240" w:lineRule="auto"/>
              <w:rPr>
                <w:rFonts w:asciiTheme="minorHAnsi" w:hAnsiTheme="minorHAnsi"/>
                <w:b/>
                <w:color w:val="000000" w:themeColor="text1"/>
                <w:sz w:val="22"/>
                <w:szCs w:val="22"/>
              </w:rPr>
            </w:pPr>
            <w:r w:rsidRPr="00C72304">
              <w:rPr>
                <w:rFonts w:asciiTheme="minorHAnsi" w:hAnsiTheme="minorHAnsi"/>
                <w:b/>
                <w:color w:val="000000" w:themeColor="text1"/>
                <w:sz w:val="22"/>
                <w:szCs w:val="22"/>
              </w:rPr>
              <w:t>(details)</w:t>
            </w:r>
          </w:p>
        </w:tc>
        <w:tc>
          <w:tcPr>
            <w:tcW w:w="8363" w:type="dxa"/>
            <w:gridSpan w:val="4"/>
          </w:tcPr>
          <w:p w:rsidR="00952A3D" w:rsidRDefault="000C1BEF" w:rsidP="000C2C05">
            <w:pPr>
              <w:autoSpaceDE w:val="0"/>
              <w:autoSpaceDN w:val="0"/>
              <w:adjustRightInd w:val="0"/>
              <w:rPr>
                <w:rFonts w:cs="Myriad-Roman"/>
                <w:sz w:val="20"/>
                <w:szCs w:val="20"/>
              </w:rPr>
            </w:pPr>
            <w:r>
              <w:rPr>
                <w:rFonts w:cs="Myriad-Roman"/>
                <w:sz w:val="20"/>
                <w:szCs w:val="20"/>
                <w:u w:val="single"/>
              </w:rPr>
              <w:t>Starter</w:t>
            </w:r>
            <w:r>
              <w:rPr>
                <w:rFonts w:cs="Myriad-Roman"/>
                <w:sz w:val="20"/>
                <w:szCs w:val="20"/>
              </w:rPr>
              <w:t xml:space="preserve"> - Build up a </w:t>
            </w:r>
            <w:proofErr w:type="spellStart"/>
            <w:r>
              <w:rPr>
                <w:rFonts w:cs="Myriad-Roman"/>
                <w:sz w:val="20"/>
                <w:szCs w:val="20"/>
              </w:rPr>
              <w:t>mindmap</w:t>
            </w:r>
            <w:proofErr w:type="spellEnd"/>
            <w:r>
              <w:rPr>
                <w:rFonts w:cs="Myriad-Roman"/>
                <w:sz w:val="20"/>
                <w:szCs w:val="20"/>
              </w:rPr>
              <w:t xml:space="preserve"> of everything the pupils remember about sequences. Get them to copy this onto a revision card or into their books before trying the rest of the lesson.</w:t>
            </w:r>
          </w:p>
          <w:p w:rsidR="00CC2541" w:rsidRDefault="000C1BEF" w:rsidP="000C2C05">
            <w:pPr>
              <w:autoSpaceDE w:val="0"/>
              <w:autoSpaceDN w:val="0"/>
              <w:adjustRightInd w:val="0"/>
              <w:rPr>
                <w:rFonts w:cs="Myriad-Roman"/>
                <w:sz w:val="20"/>
                <w:szCs w:val="20"/>
              </w:rPr>
            </w:pPr>
            <w:r>
              <w:rPr>
                <w:rFonts w:cs="Myriad-Roman"/>
                <w:sz w:val="20"/>
                <w:szCs w:val="20"/>
                <w:u w:val="single"/>
              </w:rPr>
              <w:t>Main</w:t>
            </w:r>
            <w:r>
              <w:rPr>
                <w:rFonts w:cs="Myriad-Roman"/>
                <w:sz w:val="20"/>
                <w:szCs w:val="20"/>
              </w:rPr>
              <w:t xml:space="preserve"> - </w:t>
            </w:r>
            <w:r w:rsidR="00B87A27">
              <w:rPr>
                <w:rFonts w:cs="Myriad-Roman"/>
                <w:sz w:val="20"/>
                <w:szCs w:val="20"/>
              </w:rPr>
              <w:t>Angles</w:t>
            </w:r>
            <w:r>
              <w:rPr>
                <w:rFonts w:cs="Myriad-Roman"/>
                <w:sz w:val="20"/>
                <w:szCs w:val="20"/>
              </w:rPr>
              <w:t xml:space="preserve"> GCSE questions</w:t>
            </w:r>
            <w:r w:rsidR="005D5A46">
              <w:rPr>
                <w:rFonts w:cs="Myriad-Roman"/>
                <w:sz w:val="20"/>
                <w:szCs w:val="20"/>
              </w:rPr>
              <w:t>, these have been taken from Foundation and Higher papers so you can choose which to print depending on the spread of your class. Do make sure that you include some that are a little bit harder than you think they can handle, they might surprise you!</w:t>
            </w:r>
            <w:r w:rsidR="00CC2541" w:rsidRPr="000C2C05">
              <w:rPr>
                <w:rFonts w:cs="Myriad-Roman"/>
                <w:sz w:val="20"/>
                <w:szCs w:val="20"/>
              </w:rPr>
              <w:t xml:space="preserve"> These need to be cut up and given to pupils to sort into piles of questions that they can and can’t do. This will give them a chance to assess their grades and link back to the learning journey.</w:t>
            </w:r>
          </w:p>
          <w:p w:rsidR="00FD2303" w:rsidRPr="00FD2303" w:rsidRDefault="000C1BEF" w:rsidP="00952A3D">
            <w:pPr>
              <w:autoSpaceDE w:val="0"/>
              <w:autoSpaceDN w:val="0"/>
              <w:adjustRightInd w:val="0"/>
              <w:rPr>
                <w:rFonts w:cs="Myriad-Roman"/>
                <w:sz w:val="20"/>
                <w:szCs w:val="20"/>
              </w:rPr>
            </w:pPr>
            <w:r>
              <w:rPr>
                <w:rFonts w:cs="Myriad-Roman"/>
                <w:sz w:val="20"/>
                <w:szCs w:val="20"/>
                <w:u w:val="single"/>
              </w:rPr>
              <w:t>Plenary</w:t>
            </w:r>
            <w:r>
              <w:rPr>
                <w:rFonts w:cs="Myriad-Roman"/>
                <w:sz w:val="20"/>
                <w:szCs w:val="20"/>
              </w:rPr>
              <w:t xml:space="preserve"> – get them to grade themselves using their LJ and to transfer this grade onto their assessment card.</w:t>
            </w:r>
            <w:r w:rsidR="00B76255">
              <w:rPr>
                <w:rFonts w:cs="Myriad-Roman"/>
                <w:sz w:val="20"/>
                <w:szCs w:val="20"/>
              </w:rPr>
              <w:t xml:space="preserve"> </w:t>
            </w:r>
            <w:r w:rsidR="00B76255" w:rsidRPr="00B76255">
              <w:rPr>
                <w:rFonts w:cs="Myriad-Roman"/>
                <w:sz w:val="20"/>
                <w:szCs w:val="20"/>
              </w:rPr>
              <w:t xml:space="preserve">You might use this LJ from a previous lesson already glued into their books. If this is the case try to get pupils to annotate their LJ with dates and using a different coloured pen. </w:t>
            </w:r>
          </w:p>
        </w:tc>
      </w:tr>
      <w:tr w:rsidR="00C72304" w:rsidRPr="00C72304" w:rsidTr="007E5753">
        <w:trPr>
          <w:trHeight w:val="416"/>
        </w:trPr>
        <w:tc>
          <w:tcPr>
            <w:tcW w:w="1276" w:type="dxa"/>
            <w:gridSpan w:val="2"/>
          </w:tcPr>
          <w:p w:rsidR="00C72304" w:rsidRPr="00C72304" w:rsidRDefault="000F7FC6" w:rsidP="00C72304">
            <w:pPr>
              <w:pStyle w:val="bulletundertext"/>
              <w:numPr>
                <w:ilvl w:val="0"/>
                <w:numId w:val="0"/>
              </w:numPr>
              <w:spacing w:before="120" w:after="120" w:line="240" w:lineRule="auto"/>
              <w:rPr>
                <w:rFonts w:asciiTheme="minorHAnsi" w:hAnsiTheme="minorHAnsi"/>
                <w:b/>
                <w:sz w:val="20"/>
                <w:szCs w:val="20"/>
              </w:rPr>
            </w:pPr>
            <w:r>
              <w:rPr>
                <w:rFonts w:asciiTheme="minorHAnsi" w:hAnsiTheme="minorHAnsi"/>
                <w:b/>
                <w:sz w:val="20"/>
                <w:szCs w:val="20"/>
              </w:rPr>
              <w:t>YEAR</w:t>
            </w:r>
            <w:r w:rsidR="00767455">
              <w:rPr>
                <w:rFonts w:asciiTheme="minorHAnsi" w:hAnsiTheme="minorHAnsi"/>
                <w:b/>
                <w:sz w:val="20"/>
                <w:szCs w:val="20"/>
              </w:rPr>
              <w:t xml:space="preserve"> 10/11</w:t>
            </w:r>
          </w:p>
        </w:tc>
        <w:tc>
          <w:tcPr>
            <w:tcW w:w="8363" w:type="dxa"/>
            <w:gridSpan w:val="4"/>
            <w:shd w:val="clear" w:color="auto" w:fill="F2F2F2" w:themeFill="background1" w:themeFillShade="F2"/>
          </w:tcPr>
          <w:p w:rsidR="00C72304" w:rsidRPr="00C53112" w:rsidRDefault="00D217BD" w:rsidP="00C72304">
            <w:pPr>
              <w:pStyle w:val="bulletundertext"/>
              <w:numPr>
                <w:ilvl w:val="0"/>
                <w:numId w:val="0"/>
              </w:numPr>
              <w:spacing w:before="120" w:after="120" w:line="240" w:lineRule="auto"/>
              <w:rPr>
                <w:rFonts w:asciiTheme="minorHAnsi" w:hAnsiTheme="minorHAnsi"/>
                <w:b/>
                <w:sz w:val="20"/>
                <w:szCs w:val="20"/>
              </w:rPr>
            </w:pPr>
            <w:r w:rsidRPr="00C53112">
              <w:rPr>
                <w:rFonts w:asciiTheme="minorHAnsi" w:hAnsiTheme="minorHAnsi"/>
                <w:b/>
                <w:sz w:val="20"/>
                <w:szCs w:val="20"/>
              </w:rPr>
              <w:t>These statements come from the learning journey</w:t>
            </w:r>
          </w:p>
        </w:tc>
      </w:tr>
      <w:tr w:rsidR="00C72304" w:rsidRPr="00C72304" w:rsidTr="007E5753">
        <w:trPr>
          <w:trHeight w:val="365"/>
        </w:trPr>
        <w:tc>
          <w:tcPr>
            <w:tcW w:w="1276" w:type="dxa"/>
            <w:gridSpan w:val="2"/>
          </w:tcPr>
          <w:p w:rsidR="00C72304" w:rsidRPr="00C72304" w:rsidRDefault="00055D5C" w:rsidP="00C72304">
            <w:pPr>
              <w:pStyle w:val="bulletundertext"/>
              <w:numPr>
                <w:ilvl w:val="0"/>
                <w:numId w:val="0"/>
              </w:numPr>
              <w:spacing w:before="120" w:after="120" w:line="240" w:lineRule="auto"/>
              <w:rPr>
                <w:rFonts w:asciiTheme="minorHAnsi" w:hAnsiTheme="minorHAnsi"/>
                <w:b/>
                <w:sz w:val="20"/>
                <w:szCs w:val="20"/>
              </w:rPr>
            </w:pPr>
            <w:r>
              <w:rPr>
                <w:rFonts w:asciiTheme="minorHAnsi" w:hAnsiTheme="minorHAnsi"/>
                <w:b/>
                <w:sz w:val="20"/>
                <w:szCs w:val="20"/>
              </w:rPr>
              <w:t>A</w:t>
            </w:r>
          </w:p>
        </w:tc>
        <w:tc>
          <w:tcPr>
            <w:tcW w:w="8363" w:type="dxa"/>
            <w:gridSpan w:val="4"/>
            <w:shd w:val="clear" w:color="auto" w:fill="F2F2F2" w:themeFill="background1" w:themeFillShade="F2"/>
          </w:tcPr>
          <w:p w:rsidR="00C72304" w:rsidRPr="00C53112" w:rsidRDefault="00C72304" w:rsidP="00384BDC">
            <w:pPr>
              <w:pStyle w:val="NoSpacing"/>
              <w:rPr>
                <w:sz w:val="20"/>
                <w:szCs w:val="20"/>
              </w:rPr>
            </w:pPr>
          </w:p>
        </w:tc>
      </w:tr>
      <w:tr w:rsidR="00C72304" w:rsidRPr="00C72304" w:rsidTr="007E5753">
        <w:trPr>
          <w:trHeight w:val="415"/>
        </w:trPr>
        <w:tc>
          <w:tcPr>
            <w:tcW w:w="1276" w:type="dxa"/>
            <w:gridSpan w:val="2"/>
          </w:tcPr>
          <w:p w:rsidR="00C72304" w:rsidRPr="00C72304" w:rsidRDefault="00055D5C" w:rsidP="00C72304">
            <w:pPr>
              <w:pStyle w:val="bulletundertext"/>
              <w:numPr>
                <w:ilvl w:val="0"/>
                <w:numId w:val="0"/>
              </w:numPr>
              <w:spacing w:before="120" w:after="120" w:line="240" w:lineRule="auto"/>
              <w:rPr>
                <w:rFonts w:asciiTheme="minorHAnsi" w:hAnsiTheme="minorHAnsi"/>
                <w:b/>
                <w:sz w:val="20"/>
                <w:szCs w:val="20"/>
              </w:rPr>
            </w:pPr>
            <w:r>
              <w:rPr>
                <w:rFonts w:asciiTheme="minorHAnsi" w:hAnsiTheme="minorHAnsi"/>
                <w:b/>
                <w:sz w:val="20"/>
                <w:szCs w:val="20"/>
              </w:rPr>
              <w:t>B</w:t>
            </w:r>
          </w:p>
        </w:tc>
        <w:tc>
          <w:tcPr>
            <w:tcW w:w="8363" w:type="dxa"/>
            <w:gridSpan w:val="4"/>
            <w:shd w:val="clear" w:color="auto" w:fill="F2F2F2" w:themeFill="background1" w:themeFillShade="F2"/>
          </w:tcPr>
          <w:p w:rsidR="00C72304" w:rsidRPr="00B87A27" w:rsidRDefault="00B87A27" w:rsidP="00B87A27">
            <w:pPr>
              <w:pStyle w:val="NoSpacing"/>
              <w:numPr>
                <w:ilvl w:val="0"/>
                <w:numId w:val="1"/>
              </w:numPr>
              <w:rPr>
                <w:sz w:val="20"/>
                <w:szCs w:val="20"/>
              </w:rPr>
            </w:pPr>
            <w:r w:rsidRPr="00B87A27">
              <w:rPr>
                <w:sz w:val="20"/>
                <w:szCs w:val="20"/>
              </w:rPr>
              <w:t>Find angles in circles using circle theorems</w:t>
            </w:r>
          </w:p>
        </w:tc>
      </w:tr>
      <w:tr w:rsidR="00C72304" w:rsidRPr="00C72304" w:rsidTr="0087592D">
        <w:trPr>
          <w:trHeight w:val="557"/>
        </w:trPr>
        <w:tc>
          <w:tcPr>
            <w:tcW w:w="1276" w:type="dxa"/>
            <w:gridSpan w:val="2"/>
          </w:tcPr>
          <w:p w:rsidR="00C72304" w:rsidRPr="00C72304" w:rsidRDefault="00055D5C" w:rsidP="00C72304">
            <w:pPr>
              <w:pStyle w:val="bulletundertext"/>
              <w:numPr>
                <w:ilvl w:val="0"/>
                <w:numId w:val="0"/>
              </w:numPr>
              <w:spacing w:before="120" w:after="120" w:line="240" w:lineRule="auto"/>
              <w:rPr>
                <w:rFonts w:asciiTheme="minorHAnsi" w:hAnsiTheme="minorHAnsi"/>
                <w:b/>
                <w:sz w:val="20"/>
                <w:szCs w:val="20"/>
              </w:rPr>
            </w:pPr>
            <w:r>
              <w:rPr>
                <w:rFonts w:asciiTheme="minorHAnsi" w:hAnsiTheme="minorHAnsi"/>
                <w:b/>
                <w:sz w:val="20"/>
                <w:szCs w:val="20"/>
              </w:rPr>
              <w:t>C</w:t>
            </w:r>
          </w:p>
        </w:tc>
        <w:tc>
          <w:tcPr>
            <w:tcW w:w="8363" w:type="dxa"/>
            <w:gridSpan w:val="4"/>
            <w:shd w:val="clear" w:color="auto" w:fill="F2F2F2" w:themeFill="background1" w:themeFillShade="F2"/>
          </w:tcPr>
          <w:p w:rsidR="00B87A27" w:rsidRPr="00B87A27" w:rsidRDefault="00B87A27" w:rsidP="00B87A27">
            <w:pPr>
              <w:pStyle w:val="NoSpacing"/>
              <w:numPr>
                <w:ilvl w:val="0"/>
                <w:numId w:val="1"/>
              </w:numPr>
              <w:rPr>
                <w:sz w:val="20"/>
                <w:szCs w:val="20"/>
              </w:rPr>
            </w:pPr>
            <w:r w:rsidRPr="00B87A27">
              <w:rPr>
                <w:sz w:val="20"/>
                <w:szCs w:val="20"/>
                <w:lang w:val="en-US"/>
              </w:rPr>
              <w:t>I can solve multi-step problems involving interior / exterior angles of regular polygons.</w:t>
            </w:r>
          </w:p>
          <w:p w:rsidR="00C72304" w:rsidRPr="00B87A27" w:rsidRDefault="00B87A27" w:rsidP="00B87A27">
            <w:pPr>
              <w:pStyle w:val="NoSpacing"/>
              <w:numPr>
                <w:ilvl w:val="0"/>
                <w:numId w:val="1"/>
              </w:numPr>
              <w:rPr>
                <w:sz w:val="20"/>
                <w:szCs w:val="20"/>
              </w:rPr>
            </w:pPr>
            <w:r w:rsidRPr="00B87A27">
              <w:rPr>
                <w:sz w:val="20"/>
                <w:szCs w:val="20"/>
                <w:lang w:val="en-US"/>
              </w:rPr>
              <w:t xml:space="preserve">I can do calculations that use bearings </w:t>
            </w:r>
          </w:p>
        </w:tc>
      </w:tr>
      <w:tr w:rsidR="00C72304" w:rsidRPr="00C72304" w:rsidTr="007E5753">
        <w:trPr>
          <w:trHeight w:val="542"/>
        </w:trPr>
        <w:tc>
          <w:tcPr>
            <w:tcW w:w="1276" w:type="dxa"/>
            <w:gridSpan w:val="2"/>
          </w:tcPr>
          <w:p w:rsidR="00C72304" w:rsidRPr="00C72304" w:rsidRDefault="00055D5C" w:rsidP="00C72304">
            <w:pPr>
              <w:pStyle w:val="bulletundertext"/>
              <w:numPr>
                <w:ilvl w:val="0"/>
                <w:numId w:val="0"/>
              </w:numPr>
              <w:spacing w:before="120" w:after="120" w:line="240" w:lineRule="auto"/>
              <w:rPr>
                <w:rFonts w:asciiTheme="minorHAnsi" w:hAnsiTheme="minorHAnsi"/>
                <w:b/>
                <w:sz w:val="20"/>
                <w:szCs w:val="20"/>
              </w:rPr>
            </w:pPr>
            <w:r>
              <w:rPr>
                <w:rFonts w:asciiTheme="minorHAnsi" w:hAnsiTheme="minorHAnsi"/>
                <w:b/>
                <w:sz w:val="20"/>
                <w:szCs w:val="20"/>
              </w:rPr>
              <w:t>D</w:t>
            </w:r>
          </w:p>
        </w:tc>
        <w:tc>
          <w:tcPr>
            <w:tcW w:w="8363" w:type="dxa"/>
            <w:gridSpan w:val="4"/>
            <w:shd w:val="clear" w:color="auto" w:fill="F2F2F2" w:themeFill="background1" w:themeFillShade="F2"/>
          </w:tcPr>
          <w:p w:rsidR="00B87A27" w:rsidRPr="00B87A27" w:rsidRDefault="00B87A27" w:rsidP="00B87A27">
            <w:pPr>
              <w:pStyle w:val="NoSpacing"/>
              <w:numPr>
                <w:ilvl w:val="0"/>
                <w:numId w:val="1"/>
              </w:numPr>
              <w:rPr>
                <w:sz w:val="20"/>
                <w:szCs w:val="20"/>
              </w:rPr>
            </w:pPr>
            <w:r w:rsidRPr="00B87A27">
              <w:rPr>
                <w:sz w:val="20"/>
                <w:szCs w:val="20"/>
              </w:rPr>
              <w:t>I can find alternate/corresponding angles, given two parallel lines.</w:t>
            </w:r>
          </w:p>
          <w:p w:rsidR="00B87A27" w:rsidRPr="00B87A27" w:rsidRDefault="00B87A27" w:rsidP="00B87A27">
            <w:pPr>
              <w:pStyle w:val="NoSpacing"/>
              <w:numPr>
                <w:ilvl w:val="0"/>
                <w:numId w:val="1"/>
              </w:numPr>
              <w:rPr>
                <w:sz w:val="20"/>
                <w:szCs w:val="20"/>
              </w:rPr>
            </w:pPr>
            <w:r w:rsidRPr="00B87A27">
              <w:rPr>
                <w:sz w:val="20"/>
                <w:szCs w:val="20"/>
                <w:lang w:val="en-US"/>
              </w:rPr>
              <w:t>I can calculate the sum of the interior angles of polygons.</w:t>
            </w:r>
          </w:p>
          <w:p w:rsidR="00B87A27" w:rsidRPr="00B87A27" w:rsidRDefault="00B87A27" w:rsidP="00B87A27">
            <w:pPr>
              <w:pStyle w:val="NoSpacing"/>
              <w:numPr>
                <w:ilvl w:val="0"/>
                <w:numId w:val="1"/>
              </w:numPr>
              <w:rPr>
                <w:sz w:val="20"/>
                <w:szCs w:val="20"/>
              </w:rPr>
            </w:pPr>
            <w:r w:rsidRPr="00B87A27">
              <w:rPr>
                <w:sz w:val="20"/>
                <w:szCs w:val="20"/>
                <w:lang w:val="en-US"/>
              </w:rPr>
              <w:t xml:space="preserve">I can calculate the size of an interior angle of a regular polygon. </w:t>
            </w:r>
          </w:p>
          <w:p w:rsidR="00B87A27" w:rsidRPr="00B87A27" w:rsidRDefault="00B87A27" w:rsidP="00B87A27">
            <w:pPr>
              <w:pStyle w:val="NoSpacing"/>
              <w:numPr>
                <w:ilvl w:val="0"/>
                <w:numId w:val="1"/>
              </w:numPr>
              <w:rPr>
                <w:sz w:val="20"/>
                <w:szCs w:val="20"/>
              </w:rPr>
            </w:pPr>
            <w:r w:rsidRPr="00B87A27">
              <w:rPr>
                <w:sz w:val="20"/>
                <w:szCs w:val="20"/>
                <w:lang w:val="en-US"/>
              </w:rPr>
              <w:t>Given the exterior angle of a regular polygon I can calculate the number of sides.</w:t>
            </w:r>
          </w:p>
          <w:p w:rsidR="00C72304" w:rsidRPr="00B87A27" w:rsidRDefault="00B87A27" w:rsidP="00B87A27">
            <w:pPr>
              <w:pStyle w:val="NoSpacing"/>
              <w:numPr>
                <w:ilvl w:val="0"/>
                <w:numId w:val="1"/>
              </w:numPr>
              <w:rPr>
                <w:sz w:val="20"/>
                <w:szCs w:val="20"/>
              </w:rPr>
            </w:pPr>
            <w:r w:rsidRPr="00B87A27">
              <w:rPr>
                <w:sz w:val="20"/>
                <w:szCs w:val="20"/>
              </w:rPr>
              <w:t>I can draw bearings</w:t>
            </w:r>
          </w:p>
        </w:tc>
      </w:tr>
      <w:tr w:rsidR="002B58C8" w:rsidRPr="00C72304" w:rsidTr="007E5753">
        <w:trPr>
          <w:trHeight w:val="542"/>
        </w:trPr>
        <w:tc>
          <w:tcPr>
            <w:tcW w:w="1276" w:type="dxa"/>
            <w:gridSpan w:val="2"/>
          </w:tcPr>
          <w:p w:rsidR="002B58C8" w:rsidRDefault="002B58C8" w:rsidP="00C72304">
            <w:pPr>
              <w:pStyle w:val="bulletundertext"/>
              <w:numPr>
                <w:ilvl w:val="0"/>
                <w:numId w:val="0"/>
              </w:numPr>
              <w:spacing w:before="120" w:after="120" w:line="240" w:lineRule="auto"/>
              <w:rPr>
                <w:rFonts w:asciiTheme="minorHAnsi" w:hAnsiTheme="minorHAnsi"/>
                <w:b/>
                <w:sz w:val="20"/>
                <w:szCs w:val="20"/>
              </w:rPr>
            </w:pPr>
            <w:r>
              <w:rPr>
                <w:rFonts w:asciiTheme="minorHAnsi" w:hAnsiTheme="minorHAnsi"/>
                <w:b/>
                <w:sz w:val="20"/>
                <w:szCs w:val="20"/>
              </w:rPr>
              <w:t>E</w:t>
            </w:r>
          </w:p>
        </w:tc>
        <w:tc>
          <w:tcPr>
            <w:tcW w:w="8363" w:type="dxa"/>
            <w:gridSpan w:val="4"/>
            <w:shd w:val="clear" w:color="auto" w:fill="F2F2F2" w:themeFill="background1" w:themeFillShade="F2"/>
          </w:tcPr>
          <w:p w:rsidR="00B87A27" w:rsidRPr="00B87A27" w:rsidRDefault="00B87A27" w:rsidP="00B87A27">
            <w:pPr>
              <w:pStyle w:val="NoSpacing"/>
              <w:numPr>
                <w:ilvl w:val="0"/>
                <w:numId w:val="1"/>
              </w:numPr>
              <w:rPr>
                <w:sz w:val="20"/>
                <w:szCs w:val="20"/>
              </w:rPr>
            </w:pPr>
            <w:r w:rsidRPr="00B87A27">
              <w:rPr>
                <w:sz w:val="20"/>
                <w:szCs w:val="20"/>
              </w:rPr>
              <w:t>I know the sum of the interior angles of a triangle and a quadrilateral.</w:t>
            </w:r>
          </w:p>
          <w:p w:rsidR="00B87A27" w:rsidRPr="00B87A27" w:rsidRDefault="00B87A27" w:rsidP="00B87A27">
            <w:pPr>
              <w:pStyle w:val="NoSpacing"/>
              <w:numPr>
                <w:ilvl w:val="0"/>
                <w:numId w:val="1"/>
              </w:numPr>
              <w:rPr>
                <w:sz w:val="20"/>
                <w:szCs w:val="20"/>
              </w:rPr>
            </w:pPr>
            <w:r w:rsidRPr="00B87A27">
              <w:rPr>
                <w:sz w:val="20"/>
                <w:szCs w:val="20"/>
              </w:rPr>
              <w:t xml:space="preserve">I can calculate missing angles in triangles and quadrilaterals </w:t>
            </w:r>
          </w:p>
          <w:p w:rsidR="002B58C8" w:rsidRPr="00B87A27" w:rsidRDefault="00B87A27" w:rsidP="00B87A27">
            <w:pPr>
              <w:pStyle w:val="NoSpacing"/>
              <w:numPr>
                <w:ilvl w:val="0"/>
                <w:numId w:val="1"/>
              </w:numPr>
              <w:rPr>
                <w:sz w:val="20"/>
                <w:szCs w:val="20"/>
              </w:rPr>
            </w:pPr>
            <w:r w:rsidRPr="00B87A27">
              <w:rPr>
                <w:sz w:val="20"/>
                <w:szCs w:val="20"/>
              </w:rPr>
              <w:t>I can use bearings</w:t>
            </w:r>
          </w:p>
        </w:tc>
      </w:tr>
      <w:tr w:rsidR="002B58C8" w:rsidRPr="00C72304" w:rsidTr="007E5753">
        <w:trPr>
          <w:trHeight w:val="542"/>
        </w:trPr>
        <w:tc>
          <w:tcPr>
            <w:tcW w:w="1276" w:type="dxa"/>
            <w:gridSpan w:val="2"/>
          </w:tcPr>
          <w:p w:rsidR="002B58C8" w:rsidRDefault="002B58C8" w:rsidP="00C72304">
            <w:pPr>
              <w:pStyle w:val="bulletundertext"/>
              <w:numPr>
                <w:ilvl w:val="0"/>
                <w:numId w:val="0"/>
              </w:numPr>
              <w:spacing w:before="120" w:after="120" w:line="240" w:lineRule="auto"/>
              <w:rPr>
                <w:rFonts w:asciiTheme="minorHAnsi" w:hAnsiTheme="minorHAnsi"/>
                <w:b/>
                <w:sz w:val="20"/>
                <w:szCs w:val="20"/>
              </w:rPr>
            </w:pPr>
            <w:r>
              <w:rPr>
                <w:rFonts w:asciiTheme="minorHAnsi" w:hAnsiTheme="minorHAnsi"/>
                <w:b/>
                <w:sz w:val="20"/>
                <w:szCs w:val="20"/>
              </w:rPr>
              <w:t>F</w:t>
            </w:r>
          </w:p>
        </w:tc>
        <w:tc>
          <w:tcPr>
            <w:tcW w:w="8363" w:type="dxa"/>
            <w:gridSpan w:val="4"/>
            <w:shd w:val="clear" w:color="auto" w:fill="F2F2F2" w:themeFill="background1" w:themeFillShade="F2"/>
          </w:tcPr>
          <w:p w:rsidR="00B87A27" w:rsidRPr="00B87A27" w:rsidRDefault="002B58C8" w:rsidP="00B87A27">
            <w:pPr>
              <w:pStyle w:val="NoSpacing"/>
              <w:numPr>
                <w:ilvl w:val="0"/>
                <w:numId w:val="1"/>
              </w:numPr>
              <w:rPr>
                <w:sz w:val="20"/>
                <w:szCs w:val="20"/>
              </w:rPr>
            </w:pPr>
            <w:r w:rsidRPr="002B58C8">
              <w:rPr>
                <w:sz w:val="20"/>
                <w:szCs w:val="20"/>
              </w:rPr>
              <w:t xml:space="preserve"> </w:t>
            </w:r>
            <w:r w:rsidR="00B87A27" w:rsidRPr="00B87A27">
              <w:rPr>
                <w:sz w:val="20"/>
                <w:szCs w:val="20"/>
              </w:rPr>
              <w:t xml:space="preserve">I can work out the size of missing angles at a point </w:t>
            </w:r>
          </w:p>
          <w:p w:rsidR="00B87A27" w:rsidRPr="00B87A27" w:rsidRDefault="00B87A27" w:rsidP="00B87A27">
            <w:pPr>
              <w:pStyle w:val="NoSpacing"/>
              <w:numPr>
                <w:ilvl w:val="0"/>
                <w:numId w:val="1"/>
              </w:numPr>
              <w:rPr>
                <w:sz w:val="20"/>
                <w:szCs w:val="20"/>
              </w:rPr>
            </w:pPr>
            <w:r w:rsidRPr="00B87A27">
              <w:rPr>
                <w:sz w:val="20"/>
                <w:szCs w:val="20"/>
              </w:rPr>
              <w:t>I can work out the size of missing angles on a straight line</w:t>
            </w:r>
          </w:p>
          <w:p w:rsidR="002B58C8" w:rsidRPr="00B87A27" w:rsidRDefault="00B87A27" w:rsidP="00B87A27">
            <w:pPr>
              <w:pStyle w:val="NoSpacing"/>
              <w:numPr>
                <w:ilvl w:val="0"/>
                <w:numId w:val="1"/>
              </w:numPr>
              <w:rPr>
                <w:sz w:val="20"/>
                <w:szCs w:val="20"/>
              </w:rPr>
            </w:pPr>
            <w:r w:rsidRPr="00B87A27">
              <w:rPr>
                <w:sz w:val="20"/>
                <w:szCs w:val="20"/>
              </w:rPr>
              <w:t xml:space="preserve">I can draw and measure angles </w:t>
            </w:r>
          </w:p>
        </w:tc>
      </w:tr>
      <w:tr w:rsidR="00B87A27" w:rsidRPr="00C72304" w:rsidTr="007E5753">
        <w:trPr>
          <w:trHeight w:val="542"/>
        </w:trPr>
        <w:tc>
          <w:tcPr>
            <w:tcW w:w="1276" w:type="dxa"/>
            <w:gridSpan w:val="2"/>
          </w:tcPr>
          <w:p w:rsidR="00B87A27" w:rsidRDefault="00B87A27" w:rsidP="00C72304">
            <w:pPr>
              <w:pStyle w:val="bulletundertext"/>
              <w:numPr>
                <w:ilvl w:val="0"/>
                <w:numId w:val="0"/>
              </w:numPr>
              <w:spacing w:before="120" w:after="120" w:line="240" w:lineRule="auto"/>
              <w:rPr>
                <w:rFonts w:asciiTheme="minorHAnsi" w:hAnsiTheme="minorHAnsi"/>
                <w:b/>
                <w:sz w:val="20"/>
                <w:szCs w:val="20"/>
              </w:rPr>
            </w:pPr>
            <w:r>
              <w:rPr>
                <w:rFonts w:asciiTheme="minorHAnsi" w:hAnsiTheme="minorHAnsi"/>
                <w:b/>
                <w:sz w:val="20"/>
                <w:szCs w:val="20"/>
              </w:rPr>
              <w:t>G</w:t>
            </w:r>
          </w:p>
        </w:tc>
        <w:tc>
          <w:tcPr>
            <w:tcW w:w="8363" w:type="dxa"/>
            <w:gridSpan w:val="4"/>
            <w:shd w:val="clear" w:color="auto" w:fill="F2F2F2" w:themeFill="background1" w:themeFillShade="F2"/>
          </w:tcPr>
          <w:p w:rsidR="00B87A27" w:rsidRPr="00B87A27" w:rsidRDefault="00B87A27" w:rsidP="00B87A27">
            <w:pPr>
              <w:pStyle w:val="NoSpacing"/>
              <w:numPr>
                <w:ilvl w:val="0"/>
                <w:numId w:val="1"/>
              </w:numPr>
              <w:rPr>
                <w:sz w:val="20"/>
                <w:szCs w:val="20"/>
              </w:rPr>
            </w:pPr>
            <w:r w:rsidRPr="00B87A27">
              <w:rPr>
                <w:sz w:val="20"/>
                <w:szCs w:val="20"/>
              </w:rPr>
              <w:t>I can distinguish between acute, obtuse, reflex and right angles.</w:t>
            </w:r>
          </w:p>
          <w:p w:rsidR="00B87A27" w:rsidRPr="002B58C8" w:rsidRDefault="00B87A27" w:rsidP="00B87A27">
            <w:pPr>
              <w:pStyle w:val="NoSpacing"/>
              <w:rPr>
                <w:sz w:val="20"/>
                <w:szCs w:val="20"/>
              </w:rPr>
            </w:pPr>
          </w:p>
        </w:tc>
      </w:tr>
      <w:tr w:rsidR="009D2309" w:rsidRPr="00C72304" w:rsidTr="009D2309">
        <w:trPr>
          <w:trHeight w:val="542"/>
        </w:trPr>
        <w:tc>
          <w:tcPr>
            <w:tcW w:w="9639" w:type="dxa"/>
            <w:gridSpan w:val="6"/>
            <w:shd w:val="clear" w:color="auto" w:fill="FFFFFF" w:themeFill="background1"/>
          </w:tcPr>
          <w:p w:rsidR="00055D5C" w:rsidRPr="00C53112" w:rsidRDefault="009D2309" w:rsidP="00055D5C">
            <w:pPr>
              <w:pStyle w:val="bulletundertext"/>
              <w:numPr>
                <w:ilvl w:val="0"/>
                <w:numId w:val="0"/>
              </w:numPr>
              <w:spacing w:before="120" w:after="120"/>
              <w:rPr>
                <w:rFonts w:asciiTheme="minorHAnsi" w:hAnsiTheme="minorHAnsi"/>
                <w:sz w:val="20"/>
                <w:szCs w:val="20"/>
              </w:rPr>
            </w:pPr>
            <w:r w:rsidRPr="00C53112">
              <w:rPr>
                <w:rFonts w:asciiTheme="minorHAnsi" w:hAnsiTheme="minorHAnsi"/>
                <w:sz w:val="20"/>
                <w:szCs w:val="20"/>
              </w:rPr>
              <w:t>Reflections/comments</w:t>
            </w:r>
            <w:r w:rsidR="00055D5C" w:rsidRPr="00C53112">
              <w:rPr>
                <w:rFonts w:asciiTheme="minorHAnsi" w:hAnsiTheme="minorHAnsi"/>
                <w:sz w:val="20"/>
                <w:szCs w:val="20"/>
              </w:rPr>
              <w:t xml:space="preserve"> – Please include details of:</w:t>
            </w:r>
          </w:p>
        </w:tc>
      </w:tr>
      <w:tr w:rsidR="00055D5C" w:rsidRPr="00C72304" w:rsidTr="00767455">
        <w:trPr>
          <w:trHeight w:val="542"/>
        </w:trPr>
        <w:tc>
          <w:tcPr>
            <w:tcW w:w="1134" w:type="dxa"/>
            <w:shd w:val="clear" w:color="auto" w:fill="FFFFFF" w:themeFill="background1"/>
          </w:tcPr>
          <w:p w:rsidR="00055D5C" w:rsidRDefault="00055D5C" w:rsidP="00AD5EDD">
            <w:pPr>
              <w:pStyle w:val="bulletundertext"/>
              <w:numPr>
                <w:ilvl w:val="0"/>
                <w:numId w:val="0"/>
              </w:numPr>
              <w:spacing w:before="120" w:after="120"/>
              <w:rPr>
                <w:rFonts w:asciiTheme="minorHAnsi" w:hAnsiTheme="minorHAnsi"/>
                <w:sz w:val="20"/>
                <w:szCs w:val="20"/>
              </w:rPr>
            </w:pPr>
            <w:r>
              <w:rPr>
                <w:rFonts w:asciiTheme="minorHAnsi" w:hAnsiTheme="minorHAnsi"/>
                <w:sz w:val="20"/>
                <w:szCs w:val="20"/>
              </w:rPr>
              <w:t>Date</w:t>
            </w:r>
          </w:p>
        </w:tc>
        <w:tc>
          <w:tcPr>
            <w:tcW w:w="1276" w:type="dxa"/>
            <w:gridSpan w:val="2"/>
            <w:shd w:val="clear" w:color="auto" w:fill="FFFFFF" w:themeFill="background1"/>
          </w:tcPr>
          <w:p w:rsidR="00055D5C" w:rsidRPr="00C53112" w:rsidRDefault="00055D5C" w:rsidP="00AD5EDD">
            <w:pPr>
              <w:pStyle w:val="bulletundertext"/>
              <w:numPr>
                <w:ilvl w:val="0"/>
                <w:numId w:val="0"/>
              </w:numPr>
              <w:spacing w:before="120" w:after="120"/>
              <w:rPr>
                <w:rFonts w:asciiTheme="minorHAnsi" w:hAnsiTheme="minorHAnsi"/>
                <w:sz w:val="20"/>
                <w:szCs w:val="20"/>
              </w:rPr>
            </w:pPr>
            <w:r w:rsidRPr="00C53112">
              <w:rPr>
                <w:rFonts w:asciiTheme="minorHAnsi" w:hAnsiTheme="minorHAnsi"/>
                <w:sz w:val="20"/>
                <w:szCs w:val="20"/>
              </w:rPr>
              <w:t>Teacher</w:t>
            </w:r>
          </w:p>
        </w:tc>
        <w:tc>
          <w:tcPr>
            <w:tcW w:w="1418" w:type="dxa"/>
            <w:shd w:val="clear" w:color="auto" w:fill="FFFFFF" w:themeFill="background1"/>
          </w:tcPr>
          <w:p w:rsidR="00055D5C" w:rsidRPr="00C53112" w:rsidRDefault="00055D5C" w:rsidP="00767455">
            <w:pPr>
              <w:pStyle w:val="bulletundertext"/>
              <w:numPr>
                <w:ilvl w:val="0"/>
                <w:numId w:val="0"/>
              </w:numPr>
              <w:spacing w:before="120" w:after="120"/>
              <w:rPr>
                <w:rFonts w:asciiTheme="minorHAnsi" w:hAnsiTheme="minorHAnsi"/>
                <w:sz w:val="20"/>
                <w:szCs w:val="20"/>
              </w:rPr>
            </w:pPr>
            <w:r w:rsidRPr="00C53112">
              <w:rPr>
                <w:rFonts w:asciiTheme="minorHAnsi" w:hAnsiTheme="minorHAnsi"/>
                <w:sz w:val="20"/>
                <w:szCs w:val="20"/>
              </w:rPr>
              <w:t xml:space="preserve">Class </w:t>
            </w:r>
          </w:p>
        </w:tc>
        <w:tc>
          <w:tcPr>
            <w:tcW w:w="2693" w:type="dxa"/>
            <w:shd w:val="clear" w:color="auto" w:fill="FFFFFF" w:themeFill="background1"/>
          </w:tcPr>
          <w:p w:rsidR="00055D5C" w:rsidRPr="00C53112" w:rsidRDefault="00767455" w:rsidP="00AD5EDD">
            <w:pPr>
              <w:pStyle w:val="bulletundertext"/>
              <w:numPr>
                <w:ilvl w:val="0"/>
                <w:numId w:val="0"/>
              </w:numPr>
              <w:spacing w:before="120" w:after="120"/>
              <w:rPr>
                <w:rFonts w:asciiTheme="minorHAnsi" w:hAnsiTheme="minorHAnsi"/>
                <w:sz w:val="20"/>
                <w:szCs w:val="20"/>
              </w:rPr>
            </w:pPr>
            <w:r w:rsidRPr="00C53112">
              <w:rPr>
                <w:rFonts w:asciiTheme="minorHAnsi" w:hAnsiTheme="minorHAnsi"/>
                <w:sz w:val="20"/>
                <w:szCs w:val="20"/>
              </w:rPr>
              <w:t>How you a</w:t>
            </w:r>
            <w:r w:rsidR="00055D5C" w:rsidRPr="00C53112">
              <w:rPr>
                <w:rFonts w:asciiTheme="minorHAnsi" w:hAnsiTheme="minorHAnsi"/>
                <w:sz w:val="20"/>
                <w:szCs w:val="20"/>
              </w:rPr>
              <w:t>dapted</w:t>
            </w:r>
            <w:r w:rsidRPr="00C53112">
              <w:rPr>
                <w:rFonts w:asciiTheme="minorHAnsi" w:hAnsiTheme="minorHAnsi"/>
                <w:sz w:val="20"/>
                <w:szCs w:val="20"/>
              </w:rPr>
              <w:t xml:space="preserve"> the lesson</w:t>
            </w:r>
          </w:p>
        </w:tc>
        <w:tc>
          <w:tcPr>
            <w:tcW w:w="3118" w:type="dxa"/>
            <w:shd w:val="clear" w:color="auto" w:fill="FFFFFF" w:themeFill="background1"/>
          </w:tcPr>
          <w:p w:rsidR="00055D5C" w:rsidRPr="00C53112" w:rsidRDefault="00055D5C" w:rsidP="00AD5EDD">
            <w:pPr>
              <w:pStyle w:val="bulletundertext"/>
              <w:numPr>
                <w:ilvl w:val="0"/>
                <w:numId w:val="0"/>
              </w:numPr>
              <w:spacing w:before="120" w:after="120"/>
              <w:rPr>
                <w:rFonts w:asciiTheme="minorHAnsi" w:hAnsiTheme="minorHAnsi"/>
                <w:sz w:val="20"/>
                <w:szCs w:val="20"/>
              </w:rPr>
            </w:pPr>
            <w:r w:rsidRPr="00C53112">
              <w:rPr>
                <w:rFonts w:asciiTheme="minorHAnsi" w:hAnsiTheme="minorHAnsi"/>
                <w:sz w:val="20"/>
                <w:szCs w:val="20"/>
              </w:rPr>
              <w:t>www/</w:t>
            </w:r>
            <w:proofErr w:type="spellStart"/>
            <w:r w:rsidRPr="00C53112">
              <w:rPr>
                <w:rFonts w:asciiTheme="minorHAnsi" w:hAnsiTheme="minorHAnsi"/>
                <w:sz w:val="20"/>
                <w:szCs w:val="20"/>
              </w:rPr>
              <w:t>ebi</w:t>
            </w:r>
            <w:proofErr w:type="spellEnd"/>
          </w:p>
        </w:tc>
      </w:tr>
      <w:tr w:rsidR="00055D5C" w:rsidRPr="00C72304" w:rsidTr="00767455">
        <w:trPr>
          <w:trHeight w:val="542"/>
        </w:trPr>
        <w:tc>
          <w:tcPr>
            <w:tcW w:w="1134" w:type="dxa"/>
            <w:shd w:val="clear" w:color="auto" w:fill="FFFFFF" w:themeFill="background1"/>
          </w:tcPr>
          <w:p w:rsidR="00055D5C" w:rsidRDefault="00055D5C" w:rsidP="00AD5EDD">
            <w:pPr>
              <w:pStyle w:val="bulletundertext"/>
              <w:numPr>
                <w:ilvl w:val="0"/>
                <w:numId w:val="0"/>
              </w:numPr>
              <w:spacing w:before="120" w:after="120"/>
              <w:rPr>
                <w:rFonts w:asciiTheme="minorHAnsi" w:hAnsiTheme="minorHAnsi"/>
                <w:sz w:val="20"/>
                <w:szCs w:val="20"/>
              </w:rPr>
            </w:pPr>
          </w:p>
        </w:tc>
        <w:tc>
          <w:tcPr>
            <w:tcW w:w="1276" w:type="dxa"/>
            <w:gridSpan w:val="2"/>
            <w:shd w:val="clear" w:color="auto" w:fill="FFFFFF" w:themeFill="background1"/>
          </w:tcPr>
          <w:p w:rsidR="00055D5C" w:rsidRPr="00C53112" w:rsidRDefault="00055D5C" w:rsidP="00AD5EDD">
            <w:pPr>
              <w:pStyle w:val="bulletundertext"/>
              <w:numPr>
                <w:ilvl w:val="0"/>
                <w:numId w:val="0"/>
              </w:numPr>
              <w:spacing w:before="120" w:after="120"/>
              <w:rPr>
                <w:rFonts w:asciiTheme="minorHAnsi" w:hAnsiTheme="minorHAnsi"/>
                <w:sz w:val="20"/>
                <w:szCs w:val="20"/>
              </w:rPr>
            </w:pPr>
          </w:p>
        </w:tc>
        <w:tc>
          <w:tcPr>
            <w:tcW w:w="1418" w:type="dxa"/>
            <w:shd w:val="clear" w:color="auto" w:fill="FFFFFF" w:themeFill="background1"/>
          </w:tcPr>
          <w:p w:rsidR="00055D5C" w:rsidRPr="00C53112" w:rsidRDefault="00055D5C" w:rsidP="00AD5EDD">
            <w:pPr>
              <w:pStyle w:val="bulletundertext"/>
              <w:numPr>
                <w:ilvl w:val="0"/>
                <w:numId w:val="0"/>
              </w:numPr>
              <w:spacing w:before="120" w:after="120"/>
              <w:rPr>
                <w:rFonts w:asciiTheme="minorHAnsi" w:hAnsiTheme="minorHAnsi"/>
                <w:sz w:val="20"/>
                <w:szCs w:val="20"/>
              </w:rPr>
            </w:pPr>
          </w:p>
        </w:tc>
        <w:tc>
          <w:tcPr>
            <w:tcW w:w="2693" w:type="dxa"/>
            <w:shd w:val="clear" w:color="auto" w:fill="FFFFFF" w:themeFill="background1"/>
          </w:tcPr>
          <w:p w:rsidR="00055D5C" w:rsidRPr="00C53112" w:rsidRDefault="00055D5C" w:rsidP="00AD5EDD">
            <w:pPr>
              <w:pStyle w:val="bulletundertext"/>
              <w:numPr>
                <w:ilvl w:val="0"/>
                <w:numId w:val="0"/>
              </w:numPr>
              <w:spacing w:before="120" w:after="120"/>
              <w:rPr>
                <w:rFonts w:asciiTheme="minorHAnsi" w:hAnsiTheme="minorHAnsi"/>
                <w:sz w:val="20"/>
                <w:szCs w:val="20"/>
              </w:rPr>
            </w:pPr>
          </w:p>
        </w:tc>
        <w:tc>
          <w:tcPr>
            <w:tcW w:w="3118" w:type="dxa"/>
            <w:shd w:val="clear" w:color="auto" w:fill="FFFFFF" w:themeFill="background1"/>
          </w:tcPr>
          <w:p w:rsidR="00055D5C" w:rsidRPr="00C53112" w:rsidRDefault="00055D5C" w:rsidP="00AD5EDD">
            <w:pPr>
              <w:pStyle w:val="bulletundertext"/>
              <w:numPr>
                <w:ilvl w:val="0"/>
                <w:numId w:val="0"/>
              </w:numPr>
              <w:spacing w:before="120" w:after="120"/>
              <w:rPr>
                <w:rFonts w:asciiTheme="minorHAnsi" w:hAnsiTheme="minorHAnsi"/>
                <w:sz w:val="20"/>
                <w:szCs w:val="20"/>
              </w:rPr>
            </w:pPr>
          </w:p>
        </w:tc>
      </w:tr>
    </w:tbl>
    <w:p w:rsidR="008C3894" w:rsidRPr="00C877D3" w:rsidRDefault="008C3894" w:rsidP="00C72304">
      <w:pPr>
        <w:spacing w:before="120" w:after="120"/>
        <w:rPr>
          <w:sz w:val="20"/>
          <w:szCs w:val="20"/>
        </w:rPr>
      </w:pPr>
    </w:p>
    <w:sectPr w:rsidR="008C3894" w:rsidRPr="00C877D3" w:rsidSect="0087592D">
      <w:pgSz w:w="11906" w:h="16838"/>
      <w:pgMar w:top="709" w:right="849"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70C4"/>
    <w:multiLevelType w:val="hybridMultilevel"/>
    <w:tmpl w:val="8ADE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E945C0"/>
    <w:multiLevelType w:val="hybridMultilevel"/>
    <w:tmpl w:val="59DCA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700E5E"/>
    <w:multiLevelType w:val="hybridMultilevel"/>
    <w:tmpl w:val="9734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CC3E73"/>
    <w:multiLevelType w:val="hybridMultilevel"/>
    <w:tmpl w:val="2056E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6">
    <w:nsid w:val="3BEF7B02"/>
    <w:multiLevelType w:val="hybridMultilevel"/>
    <w:tmpl w:val="F31C2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EEF0E10"/>
    <w:multiLevelType w:val="hybridMultilevel"/>
    <w:tmpl w:val="1992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436418"/>
    <w:multiLevelType w:val="hybridMultilevel"/>
    <w:tmpl w:val="5C22E0FA"/>
    <w:lvl w:ilvl="0" w:tplc="0809000F">
      <w:start w:val="1"/>
      <w:numFmt w:val="decimal"/>
      <w:lvlText w:val="%1."/>
      <w:lvlJc w:val="left"/>
      <w:pPr>
        <w:ind w:left="758" w:hanging="360"/>
      </w:pPr>
    </w:lvl>
    <w:lvl w:ilvl="1" w:tplc="08090019" w:tentative="1">
      <w:start w:val="1"/>
      <w:numFmt w:val="lowerLetter"/>
      <w:lvlText w:val="%2."/>
      <w:lvlJc w:val="left"/>
      <w:pPr>
        <w:ind w:left="1478" w:hanging="360"/>
      </w:pPr>
    </w:lvl>
    <w:lvl w:ilvl="2" w:tplc="0809001B" w:tentative="1">
      <w:start w:val="1"/>
      <w:numFmt w:val="lowerRoman"/>
      <w:lvlText w:val="%3."/>
      <w:lvlJc w:val="right"/>
      <w:pPr>
        <w:ind w:left="2198" w:hanging="180"/>
      </w:pPr>
    </w:lvl>
    <w:lvl w:ilvl="3" w:tplc="0809000F" w:tentative="1">
      <w:start w:val="1"/>
      <w:numFmt w:val="decimal"/>
      <w:lvlText w:val="%4."/>
      <w:lvlJc w:val="left"/>
      <w:pPr>
        <w:ind w:left="2918" w:hanging="360"/>
      </w:pPr>
    </w:lvl>
    <w:lvl w:ilvl="4" w:tplc="08090019" w:tentative="1">
      <w:start w:val="1"/>
      <w:numFmt w:val="lowerLetter"/>
      <w:lvlText w:val="%5."/>
      <w:lvlJc w:val="left"/>
      <w:pPr>
        <w:ind w:left="3638" w:hanging="360"/>
      </w:pPr>
    </w:lvl>
    <w:lvl w:ilvl="5" w:tplc="0809001B" w:tentative="1">
      <w:start w:val="1"/>
      <w:numFmt w:val="lowerRoman"/>
      <w:lvlText w:val="%6."/>
      <w:lvlJc w:val="right"/>
      <w:pPr>
        <w:ind w:left="4358" w:hanging="180"/>
      </w:pPr>
    </w:lvl>
    <w:lvl w:ilvl="6" w:tplc="0809000F" w:tentative="1">
      <w:start w:val="1"/>
      <w:numFmt w:val="decimal"/>
      <w:lvlText w:val="%7."/>
      <w:lvlJc w:val="left"/>
      <w:pPr>
        <w:ind w:left="5078" w:hanging="360"/>
      </w:pPr>
    </w:lvl>
    <w:lvl w:ilvl="7" w:tplc="08090019" w:tentative="1">
      <w:start w:val="1"/>
      <w:numFmt w:val="lowerLetter"/>
      <w:lvlText w:val="%8."/>
      <w:lvlJc w:val="left"/>
      <w:pPr>
        <w:ind w:left="5798" w:hanging="360"/>
      </w:pPr>
    </w:lvl>
    <w:lvl w:ilvl="8" w:tplc="0809001B" w:tentative="1">
      <w:start w:val="1"/>
      <w:numFmt w:val="lowerRoman"/>
      <w:lvlText w:val="%9."/>
      <w:lvlJc w:val="right"/>
      <w:pPr>
        <w:ind w:left="6518" w:hanging="180"/>
      </w:pPr>
    </w:lvl>
  </w:abstractNum>
  <w:abstractNum w:abstractNumId="9">
    <w:nsid w:val="55D80715"/>
    <w:multiLevelType w:val="hybridMultilevel"/>
    <w:tmpl w:val="DA9A0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092146"/>
    <w:multiLevelType w:val="hybridMultilevel"/>
    <w:tmpl w:val="882ED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AA5CBA"/>
    <w:multiLevelType w:val="hybridMultilevel"/>
    <w:tmpl w:val="39ACE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C8611D"/>
    <w:multiLevelType w:val="hybridMultilevel"/>
    <w:tmpl w:val="E70E8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0F7864"/>
    <w:multiLevelType w:val="hybridMultilevel"/>
    <w:tmpl w:val="DDC0A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722406B"/>
    <w:multiLevelType w:val="hybridMultilevel"/>
    <w:tmpl w:val="DD441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B4649A"/>
    <w:multiLevelType w:val="hybridMultilevel"/>
    <w:tmpl w:val="7AD0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206BA8"/>
    <w:multiLevelType w:val="hybridMultilevel"/>
    <w:tmpl w:val="B490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14"/>
  </w:num>
  <w:num w:numId="6">
    <w:abstractNumId w:val="16"/>
  </w:num>
  <w:num w:numId="7">
    <w:abstractNumId w:val="12"/>
  </w:num>
  <w:num w:numId="8">
    <w:abstractNumId w:val="15"/>
  </w:num>
  <w:num w:numId="9">
    <w:abstractNumId w:val="2"/>
  </w:num>
  <w:num w:numId="10">
    <w:abstractNumId w:val="3"/>
  </w:num>
  <w:num w:numId="11">
    <w:abstractNumId w:val="4"/>
  </w:num>
  <w:num w:numId="12">
    <w:abstractNumId w:val="9"/>
  </w:num>
  <w:num w:numId="13">
    <w:abstractNumId w:val="11"/>
  </w:num>
  <w:num w:numId="14">
    <w:abstractNumId w:val="8"/>
  </w:num>
  <w:num w:numId="15">
    <w:abstractNumId w:val="10"/>
  </w:num>
  <w:num w:numId="16">
    <w:abstractNumId w:val="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CB6182"/>
    <w:rsid w:val="000122CD"/>
    <w:rsid w:val="0003636B"/>
    <w:rsid w:val="00055D5C"/>
    <w:rsid w:val="000A383A"/>
    <w:rsid w:val="000C1BEF"/>
    <w:rsid w:val="000C2C05"/>
    <w:rsid w:val="000F7FC6"/>
    <w:rsid w:val="00106D5D"/>
    <w:rsid w:val="0012421D"/>
    <w:rsid w:val="001829B6"/>
    <w:rsid w:val="00242B81"/>
    <w:rsid w:val="002749C5"/>
    <w:rsid w:val="002B58C8"/>
    <w:rsid w:val="002D3C87"/>
    <w:rsid w:val="002E28F8"/>
    <w:rsid w:val="00384BDC"/>
    <w:rsid w:val="003B747A"/>
    <w:rsid w:val="003D0331"/>
    <w:rsid w:val="003E1243"/>
    <w:rsid w:val="00413275"/>
    <w:rsid w:val="004A69F7"/>
    <w:rsid w:val="00513785"/>
    <w:rsid w:val="0053003E"/>
    <w:rsid w:val="005515E6"/>
    <w:rsid w:val="00577E92"/>
    <w:rsid w:val="00587C62"/>
    <w:rsid w:val="005C5BCA"/>
    <w:rsid w:val="005D5A46"/>
    <w:rsid w:val="006B056A"/>
    <w:rsid w:val="006D2B26"/>
    <w:rsid w:val="00701EFD"/>
    <w:rsid w:val="00746421"/>
    <w:rsid w:val="00767455"/>
    <w:rsid w:val="007D09CC"/>
    <w:rsid w:val="007E5753"/>
    <w:rsid w:val="00801262"/>
    <w:rsid w:val="008037F0"/>
    <w:rsid w:val="00846EB5"/>
    <w:rsid w:val="0087592D"/>
    <w:rsid w:val="008937EF"/>
    <w:rsid w:val="008C3894"/>
    <w:rsid w:val="00952A3D"/>
    <w:rsid w:val="009B5907"/>
    <w:rsid w:val="009D2309"/>
    <w:rsid w:val="009E13A0"/>
    <w:rsid w:val="00A93ACD"/>
    <w:rsid w:val="00AD1B83"/>
    <w:rsid w:val="00AD5EDD"/>
    <w:rsid w:val="00B76255"/>
    <w:rsid w:val="00B87A27"/>
    <w:rsid w:val="00BA2941"/>
    <w:rsid w:val="00BB2080"/>
    <w:rsid w:val="00BF2FF1"/>
    <w:rsid w:val="00BF7BA8"/>
    <w:rsid w:val="00C33771"/>
    <w:rsid w:val="00C53112"/>
    <w:rsid w:val="00C579FD"/>
    <w:rsid w:val="00C72304"/>
    <w:rsid w:val="00C877D3"/>
    <w:rsid w:val="00CB6182"/>
    <w:rsid w:val="00CC2541"/>
    <w:rsid w:val="00CC529E"/>
    <w:rsid w:val="00CD4129"/>
    <w:rsid w:val="00CE5DF8"/>
    <w:rsid w:val="00CF23F8"/>
    <w:rsid w:val="00D217BD"/>
    <w:rsid w:val="00D873C9"/>
    <w:rsid w:val="00DC533C"/>
    <w:rsid w:val="00DF5760"/>
    <w:rsid w:val="00E57E5F"/>
    <w:rsid w:val="00E972DC"/>
    <w:rsid w:val="00EE1231"/>
    <w:rsid w:val="00EE1AE3"/>
    <w:rsid w:val="00FA5AE9"/>
    <w:rsid w:val="00FD2303"/>
    <w:rsid w:val="00FF3F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3C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undertext">
    <w:name w:val="bullet (under text)"/>
    <w:rsid w:val="00CB6182"/>
    <w:pPr>
      <w:numPr>
        <w:numId w:val="1"/>
      </w:numPr>
      <w:spacing w:after="240" w:line="288" w:lineRule="auto"/>
    </w:pPr>
    <w:rPr>
      <w:rFonts w:ascii="Arial" w:eastAsia="Times New Roman" w:hAnsi="Arial" w:cs="Arial"/>
      <w:sz w:val="24"/>
      <w:szCs w:val="24"/>
    </w:rPr>
  </w:style>
  <w:style w:type="table" w:styleId="TableGrid">
    <w:name w:val="Table Grid"/>
    <w:basedOn w:val="TableNormal"/>
    <w:uiPriority w:val="59"/>
    <w:rsid w:val="00CB6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numbered">
    <w:name w:val="bullet (under numbered)"/>
    <w:rsid w:val="00C72304"/>
    <w:pPr>
      <w:numPr>
        <w:numId w:val="2"/>
      </w:numPr>
      <w:spacing w:after="240" w:line="288" w:lineRule="auto"/>
    </w:pPr>
    <w:rPr>
      <w:rFonts w:ascii="Arial" w:eastAsia="Times New Roman" w:hAnsi="Arial" w:cs="Arial"/>
      <w:sz w:val="24"/>
      <w:szCs w:val="24"/>
    </w:rPr>
  </w:style>
  <w:style w:type="character" w:styleId="Hyperlink">
    <w:name w:val="Hyperlink"/>
    <w:basedOn w:val="DefaultParagraphFont"/>
    <w:uiPriority w:val="99"/>
    <w:unhideWhenUsed/>
    <w:rsid w:val="00106D5D"/>
    <w:rPr>
      <w:color w:val="0000FF" w:themeColor="hyperlink"/>
      <w:u w:val="single"/>
    </w:rPr>
  </w:style>
  <w:style w:type="character" w:styleId="FollowedHyperlink">
    <w:name w:val="FollowedHyperlink"/>
    <w:basedOn w:val="DefaultParagraphFont"/>
    <w:uiPriority w:val="99"/>
    <w:semiHidden/>
    <w:unhideWhenUsed/>
    <w:rsid w:val="00106D5D"/>
    <w:rPr>
      <w:color w:val="800080" w:themeColor="followedHyperlink"/>
      <w:u w:val="single"/>
    </w:rPr>
  </w:style>
  <w:style w:type="paragraph" w:styleId="NoSpacing">
    <w:name w:val="No Spacing"/>
    <w:uiPriority w:val="1"/>
    <w:qFormat/>
    <w:rsid w:val="00106D5D"/>
    <w:pPr>
      <w:spacing w:after="0" w:line="240" w:lineRule="auto"/>
    </w:pPr>
  </w:style>
  <w:style w:type="paragraph" w:styleId="NormalWeb">
    <w:name w:val="Normal (Web)"/>
    <w:basedOn w:val="Normal"/>
    <w:uiPriority w:val="99"/>
    <w:semiHidden/>
    <w:unhideWhenUsed/>
    <w:rsid w:val="00D217B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72DC"/>
    <w:pPr>
      <w:ind w:left="720"/>
      <w:contextualSpacing/>
    </w:pPr>
  </w:style>
</w:styles>
</file>

<file path=word/webSettings.xml><?xml version="1.0" encoding="utf-8"?>
<w:webSettings xmlns:r="http://schemas.openxmlformats.org/officeDocument/2006/relationships" xmlns:w="http://schemas.openxmlformats.org/wordprocessingml/2006/main">
  <w:divs>
    <w:div w:id="71587508">
      <w:bodyDiv w:val="1"/>
      <w:marLeft w:val="0"/>
      <w:marRight w:val="0"/>
      <w:marTop w:val="0"/>
      <w:marBottom w:val="0"/>
      <w:divBdr>
        <w:top w:val="none" w:sz="0" w:space="0" w:color="auto"/>
        <w:left w:val="none" w:sz="0" w:space="0" w:color="auto"/>
        <w:bottom w:val="none" w:sz="0" w:space="0" w:color="auto"/>
        <w:right w:val="none" w:sz="0" w:space="0" w:color="auto"/>
      </w:divBdr>
    </w:div>
    <w:div w:id="107509460">
      <w:bodyDiv w:val="1"/>
      <w:marLeft w:val="0"/>
      <w:marRight w:val="0"/>
      <w:marTop w:val="0"/>
      <w:marBottom w:val="0"/>
      <w:divBdr>
        <w:top w:val="none" w:sz="0" w:space="0" w:color="auto"/>
        <w:left w:val="none" w:sz="0" w:space="0" w:color="auto"/>
        <w:bottom w:val="none" w:sz="0" w:space="0" w:color="auto"/>
        <w:right w:val="none" w:sz="0" w:space="0" w:color="auto"/>
      </w:divBdr>
    </w:div>
    <w:div w:id="117144340">
      <w:bodyDiv w:val="1"/>
      <w:marLeft w:val="0"/>
      <w:marRight w:val="0"/>
      <w:marTop w:val="0"/>
      <w:marBottom w:val="0"/>
      <w:divBdr>
        <w:top w:val="none" w:sz="0" w:space="0" w:color="auto"/>
        <w:left w:val="none" w:sz="0" w:space="0" w:color="auto"/>
        <w:bottom w:val="none" w:sz="0" w:space="0" w:color="auto"/>
        <w:right w:val="none" w:sz="0" w:space="0" w:color="auto"/>
      </w:divBdr>
    </w:div>
    <w:div w:id="266041680">
      <w:bodyDiv w:val="1"/>
      <w:marLeft w:val="0"/>
      <w:marRight w:val="0"/>
      <w:marTop w:val="0"/>
      <w:marBottom w:val="0"/>
      <w:divBdr>
        <w:top w:val="none" w:sz="0" w:space="0" w:color="auto"/>
        <w:left w:val="none" w:sz="0" w:space="0" w:color="auto"/>
        <w:bottom w:val="none" w:sz="0" w:space="0" w:color="auto"/>
        <w:right w:val="none" w:sz="0" w:space="0" w:color="auto"/>
      </w:divBdr>
    </w:div>
    <w:div w:id="383874517">
      <w:bodyDiv w:val="1"/>
      <w:marLeft w:val="0"/>
      <w:marRight w:val="0"/>
      <w:marTop w:val="0"/>
      <w:marBottom w:val="0"/>
      <w:divBdr>
        <w:top w:val="none" w:sz="0" w:space="0" w:color="auto"/>
        <w:left w:val="none" w:sz="0" w:space="0" w:color="auto"/>
        <w:bottom w:val="none" w:sz="0" w:space="0" w:color="auto"/>
        <w:right w:val="none" w:sz="0" w:space="0" w:color="auto"/>
      </w:divBdr>
    </w:div>
    <w:div w:id="662512296">
      <w:bodyDiv w:val="1"/>
      <w:marLeft w:val="0"/>
      <w:marRight w:val="0"/>
      <w:marTop w:val="0"/>
      <w:marBottom w:val="0"/>
      <w:divBdr>
        <w:top w:val="none" w:sz="0" w:space="0" w:color="auto"/>
        <w:left w:val="none" w:sz="0" w:space="0" w:color="auto"/>
        <w:bottom w:val="none" w:sz="0" w:space="0" w:color="auto"/>
        <w:right w:val="none" w:sz="0" w:space="0" w:color="auto"/>
      </w:divBdr>
    </w:div>
    <w:div w:id="672681408">
      <w:bodyDiv w:val="1"/>
      <w:marLeft w:val="0"/>
      <w:marRight w:val="0"/>
      <w:marTop w:val="0"/>
      <w:marBottom w:val="0"/>
      <w:divBdr>
        <w:top w:val="none" w:sz="0" w:space="0" w:color="auto"/>
        <w:left w:val="none" w:sz="0" w:space="0" w:color="auto"/>
        <w:bottom w:val="none" w:sz="0" w:space="0" w:color="auto"/>
        <w:right w:val="none" w:sz="0" w:space="0" w:color="auto"/>
      </w:divBdr>
    </w:div>
    <w:div w:id="1048915037">
      <w:bodyDiv w:val="1"/>
      <w:marLeft w:val="0"/>
      <w:marRight w:val="0"/>
      <w:marTop w:val="0"/>
      <w:marBottom w:val="0"/>
      <w:divBdr>
        <w:top w:val="none" w:sz="0" w:space="0" w:color="auto"/>
        <w:left w:val="none" w:sz="0" w:space="0" w:color="auto"/>
        <w:bottom w:val="none" w:sz="0" w:space="0" w:color="auto"/>
        <w:right w:val="none" w:sz="0" w:space="0" w:color="auto"/>
      </w:divBdr>
    </w:div>
    <w:div w:id="1113208423">
      <w:bodyDiv w:val="1"/>
      <w:marLeft w:val="0"/>
      <w:marRight w:val="0"/>
      <w:marTop w:val="0"/>
      <w:marBottom w:val="0"/>
      <w:divBdr>
        <w:top w:val="none" w:sz="0" w:space="0" w:color="auto"/>
        <w:left w:val="none" w:sz="0" w:space="0" w:color="auto"/>
        <w:bottom w:val="none" w:sz="0" w:space="0" w:color="auto"/>
        <w:right w:val="none" w:sz="0" w:space="0" w:color="auto"/>
      </w:divBdr>
    </w:div>
    <w:div w:id="1211266753">
      <w:bodyDiv w:val="1"/>
      <w:marLeft w:val="0"/>
      <w:marRight w:val="0"/>
      <w:marTop w:val="0"/>
      <w:marBottom w:val="0"/>
      <w:divBdr>
        <w:top w:val="none" w:sz="0" w:space="0" w:color="auto"/>
        <w:left w:val="none" w:sz="0" w:space="0" w:color="auto"/>
        <w:bottom w:val="none" w:sz="0" w:space="0" w:color="auto"/>
        <w:right w:val="none" w:sz="0" w:space="0" w:color="auto"/>
      </w:divBdr>
    </w:div>
    <w:div w:id="1235361380">
      <w:bodyDiv w:val="1"/>
      <w:marLeft w:val="0"/>
      <w:marRight w:val="0"/>
      <w:marTop w:val="0"/>
      <w:marBottom w:val="0"/>
      <w:divBdr>
        <w:top w:val="none" w:sz="0" w:space="0" w:color="auto"/>
        <w:left w:val="none" w:sz="0" w:space="0" w:color="auto"/>
        <w:bottom w:val="none" w:sz="0" w:space="0" w:color="auto"/>
        <w:right w:val="none" w:sz="0" w:space="0" w:color="auto"/>
      </w:divBdr>
    </w:div>
    <w:div w:id="1396775070">
      <w:bodyDiv w:val="1"/>
      <w:marLeft w:val="0"/>
      <w:marRight w:val="0"/>
      <w:marTop w:val="0"/>
      <w:marBottom w:val="0"/>
      <w:divBdr>
        <w:top w:val="none" w:sz="0" w:space="0" w:color="auto"/>
        <w:left w:val="none" w:sz="0" w:space="0" w:color="auto"/>
        <w:bottom w:val="none" w:sz="0" w:space="0" w:color="auto"/>
        <w:right w:val="none" w:sz="0" w:space="0" w:color="auto"/>
      </w:divBdr>
    </w:div>
    <w:div w:id="1639652012">
      <w:bodyDiv w:val="1"/>
      <w:marLeft w:val="0"/>
      <w:marRight w:val="0"/>
      <w:marTop w:val="0"/>
      <w:marBottom w:val="0"/>
      <w:divBdr>
        <w:top w:val="none" w:sz="0" w:space="0" w:color="auto"/>
        <w:left w:val="none" w:sz="0" w:space="0" w:color="auto"/>
        <w:bottom w:val="none" w:sz="0" w:space="0" w:color="auto"/>
        <w:right w:val="none" w:sz="0" w:space="0" w:color="auto"/>
      </w:divBdr>
    </w:div>
    <w:div w:id="1725788440">
      <w:bodyDiv w:val="1"/>
      <w:marLeft w:val="0"/>
      <w:marRight w:val="0"/>
      <w:marTop w:val="0"/>
      <w:marBottom w:val="0"/>
      <w:divBdr>
        <w:top w:val="none" w:sz="0" w:space="0" w:color="auto"/>
        <w:left w:val="none" w:sz="0" w:space="0" w:color="auto"/>
        <w:bottom w:val="none" w:sz="0" w:space="0" w:color="auto"/>
        <w:right w:val="none" w:sz="0" w:space="0" w:color="auto"/>
      </w:divBdr>
    </w:div>
    <w:div w:id="1837725369">
      <w:bodyDiv w:val="1"/>
      <w:marLeft w:val="0"/>
      <w:marRight w:val="0"/>
      <w:marTop w:val="0"/>
      <w:marBottom w:val="0"/>
      <w:divBdr>
        <w:top w:val="none" w:sz="0" w:space="0" w:color="auto"/>
        <w:left w:val="none" w:sz="0" w:space="0" w:color="auto"/>
        <w:bottom w:val="none" w:sz="0" w:space="0" w:color="auto"/>
        <w:right w:val="none" w:sz="0" w:space="0" w:color="auto"/>
      </w:divBdr>
    </w:div>
    <w:div w:id="1906908585">
      <w:bodyDiv w:val="1"/>
      <w:marLeft w:val="0"/>
      <w:marRight w:val="0"/>
      <w:marTop w:val="0"/>
      <w:marBottom w:val="0"/>
      <w:divBdr>
        <w:top w:val="none" w:sz="0" w:space="0" w:color="auto"/>
        <w:left w:val="none" w:sz="0" w:space="0" w:color="auto"/>
        <w:bottom w:val="none" w:sz="0" w:space="0" w:color="auto"/>
        <w:right w:val="none" w:sz="0" w:space="0" w:color="auto"/>
      </w:divBdr>
    </w:div>
    <w:div w:id="1991665704">
      <w:bodyDiv w:val="1"/>
      <w:marLeft w:val="0"/>
      <w:marRight w:val="0"/>
      <w:marTop w:val="0"/>
      <w:marBottom w:val="0"/>
      <w:divBdr>
        <w:top w:val="none" w:sz="0" w:space="0" w:color="auto"/>
        <w:left w:val="none" w:sz="0" w:space="0" w:color="auto"/>
        <w:bottom w:val="none" w:sz="0" w:space="0" w:color="auto"/>
        <w:right w:val="none" w:sz="0" w:space="0" w:color="auto"/>
      </w:divBdr>
    </w:div>
    <w:div w:id="206872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Longhill High School</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dc:creator>
  <cp:lastModifiedBy>Windows User</cp:lastModifiedBy>
  <cp:revision>3</cp:revision>
  <dcterms:created xsi:type="dcterms:W3CDTF">2014-07-30T13:47:00Z</dcterms:created>
  <dcterms:modified xsi:type="dcterms:W3CDTF">2014-07-30T13:49:00Z</dcterms:modified>
</cp:coreProperties>
</file>